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noProof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65F85C79" w14:textId="77777777" w:rsidR="00860DE4" w:rsidRPr="00294207" w:rsidRDefault="00860DE4" w:rsidP="00860DE4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 w:rsidRPr="00294207">
        <w:rPr>
          <w:rFonts w:cs="Poppins"/>
          <w:i/>
          <w:color w:val="595959" w:themeColor="text1" w:themeTint="A6"/>
          <w:sz w:val="28"/>
          <w:szCs w:val="24"/>
        </w:rPr>
        <w:t>Transformacja cyfrowa dla zwiększenia dostępności</w:t>
      </w:r>
      <w:r>
        <w:rPr>
          <w:rFonts w:cs="Poppins"/>
          <w:i/>
          <w:color w:val="595959" w:themeColor="text1" w:themeTint="A6"/>
          <w:sz w:val="28"/>
          <w:szCs w:val="24"/>
        </w:rPr>
        <w:t xml:space="preserve"> </w:t>
      </w:r>
      <w:r w:rsidRPr="00294207">
        <w:rPr>
          <w:rFonts w:cs="Poppins"/>
          <w:i/>
          <w:iCs/>
          <w:color w:val="595959" w:themeColor="text1" w:themeTint="A6"/>
          <w:sz w:val="28"/>
          <w:szCs w:val="24"/>
        </w:rPr>
        <w:t>agroturystyki</w:t>
      </w:r>
      <w:r w:rsidRPr="00294207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04007895" w14:textId="77777777" w:rsidR="00860DE4" w:rsidRPr="00913F58" w:rsidRDefault="00860DE4" w:rsidP="00860DE4">
      <w:pPr>
        <w:ind w:firstLine="0"/>
        <w:jc w:val="center"/>
        <w:rPr>
          <w:rFonts w:cs="Poppins"/>
          <w:i/>
          <w:iCs/>
          <w:color w:val="595959" w:themeColor="text1" w:themeTint="A6"/>
          <w:sz w:val="28"/>
          <w:szCs w:val="24"/>
          <w:lang w:val="en-US"/>
        </w:rPr>
      </w:pPr>
      <w:r w:rsidRPr="00913F58">
        <w:rPr>
          <w:rFonts w:cs="Poppins"/>
          <w:color w:val="595959" w:themeColor="text1" w:themeTint="A6"/>
          <w:sz w:val="28"/>
          <w:szCs w:val="24"/>
          <w:lang w:val="en-US"/>
        </w:rPr>
        <w:t>(Digital Transition for accessible agrotourism</w:t>
      </w:r>
      <w:r w:rsidRPr="00913F58">
        <w:rPr>
          <w:rFonts w:cs="Poppins"/>
          <w:i/>
          <w:iCs/>
          <w:color w:val="595959" w:themeColor="text1" w:themeTint="A6"/>
          <w:sz w:val="28"/>
          <w:szCs w:val="24"/>
          <w:lang w:val="en-US"/>
        </w:rPr>
        <w:t>)</w:t>
      </w:r>
    </w:p>
    <w:p w14:paraId="211EB1D0" w14:textId="77777777" w:rsidR="00860DE4" w:rsidRPr="000E4EFE" w:rsidRDefault="00860DE4" w:rsidP="00860DE4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 w:rsidRPr="00294207">
        <w:rPr>
          <w:rFonts w:cs="Poppins"/>
          <w:color w:val="595959" w:themeColor="text1" w:themeTint="A6"/>
          <w:sz w:val="28"/>
          <w:szCs w:val="24"/>
        </w:rPr>
        <w:t xml:space="preserve">Nr projektu </w:t>
      </w:r>
      <w:r w:rsidRPr="000E4EFE">
        <w:rPr>
          <w:rFonts w:cs="Poppins"/>
          <w:color w:val="595959" w:themeColor="text1" w:themeTint="A6"/>
          <w:sz w:val="28"/>
          <w:szCs w:val="24"/>
        </w:rPr>
        <w:t>101167990</w:t>
      </w:r>
    </w:p>
    <w:p w14:paraId="510F571D" w14:textId="77777777" w:rsidR="00F00116" w:rsidRPr="00126D68" w:rsidRDefault="00F00116" w:rsidP="00805179">
      <w:pPr>
        <w:ind w:firstLine="0"/>
        <w:rPr>
          <w:rFonts w:cs="Poppins"/>
          <w:color w:val="595959" w:themeColor="text1" w:themeTint="A6"/>
          <w:sz w:val="28"/>
          <w:szCs w:val="24"/>
        </w:rPr>
      </w:pPr>
    </w:p>
    <w:p w14:paraId="548DE221" w14:textId="23D6DB87" w:rsidR="00F00116" w:rsidRPr="00040EFF" w:rsidRDefault="00552FD3" w:rsidP="00805179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1"/>
      <w:bookmarkStart w:id="1" w:name="OLE_LINK2"/>
      <w:r>
        <w:rPr>
          <w:b/>
          <w:sz w:val="36"/>
          <w:szCs w:val="24"/>
        </w:rPr>
        <w:t>D3.1 Pakiet szkoleniowy dla trenera</w:t>
      </w:r>
    </w:p>
    <w:p w14:paraId="6228E9B9" w14:textId="70DE50DC" w:rsidR="00F00116" w:rsidRPr="00205F42" w:rsidRDefault="00552FD3" w:rsidP="00805179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OLE_LINK3"/>
      <w:bookmarkStart w:id="3" w:name="OLE_LINK4"/>
      <w:bookmarkEnd w:id="0"/>
      <w:bookmarkEnd w:id="1"/>
      <w:r>
        <w:rPr>
          <w:bCs/>
          <w:sz w:val="32"/>
          <w:szCs w:val="32"/>
        </w:rPr>
        <w:t>Moduł 8:</w:t>
      </w:r>
      <w:r>
        <w:rPr>
          <w:sz w:val="32"/>
          <w:szCs w:val="32"/>
        </w:rPr>
        <w:t xml:space="preserve"> </w:t>
      </w:r>
      <w:r>
        <w:rPr>
          <w:bCs/>
          <w:sz w:val="32"/>
          <w:szCs w:val="32"/>
        </w:rPr>
        <w:t>Planowanie projektu i wsparcie w pozyskiwaniu funduszy</w:t>
      </w:r>
    </w:p>
    <w:p w14:paraId="63243889" w14:textId="37AE8167" w:rsidR="00205F42" w:rsidRPr="007C71C5" w:rsidRDefault="007C71C5" w:rsidP="00805179">
      <w:pPr>
        <w:ind w:firstLine="0"/>
        <w:jc w:val="center"/>
        <w:rPr>
          <w:rFonts w:cs="Poppins"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05F42" w:rsidRPr="007C71C5">
        <w:rPr>
          <w:bCs/>
          <w:sz w:val="28"/>
          <w:szCs w:val="28"/>
        </w:rPr>
        <w:t>Wsparcie w identyfikacji projekt</w:t>
      </w:r>
      <w:r w:rsidRPr="007C71C5">
        <w:rPr>
          <w:bCs/>
          <w:sz w:val="28"/>
          <w:szCs w:val="28"/>
        </w:rPr>
        <w:t>ów</w:t>
      </w:r>
      <w:r w:rsidR="00205F42" w:rsidRPr="007C71C5">
        <w:rPr>
          <w:bCs/>
          <w:sz w:val="28"/>
          <w:szCs w:val="28"/>
        </w:rPr>
        <w:t xml:space="preserve"> i przygotowaniu wniosk</w:t>
      </w:r>
      <w:r w:rsidRPr="007C71C5">
        <w:rPr>
          <w:bCs/>
          <w:sz w:val="28"/>
          <w:szCs w:val="28"/>
        </w:rPr>
        <w:t>ów</w:t>
      </w:r>
    </w:p>
    <w:p w14:paraId="750E9127" w14:textId="77777777" w:rsidR="007C71C5" w:rsidRDefault="007C71C5" w:rsidP="007C71C5">
      <w:pPr>
        <w:spacing w:line="276" w:lineRule="auto"/>
        <w:rPr>
          <w:b/>
          <w:bCs/>
          <w:color w:val="3E762A"/>
        </w:rPr>
      </w:pPr>
      <w:bookmarkStart w:id="4" w:name="_Toc183511817"/>
      <w:bookmarkEnd w:id="2"/>
      <w:bookmarkEnd w:id="3"/>
    </w:p>
    <w:p w14:paraId="3A617603" w14:textId="3CA730F9" w:rsidR="007C71C5" w:rsidRPr="009860E8" w:rsidRDefault="007C71C5" w:rsidP="007C71C5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47F92E13" w14:textId="77777777" w:rsidR="007C71C5" w:rsidRPr="00776B13" w:rsidRDefault="007C71C5" w:rsidP="007C71C5">
      <w:pPr>
        <w:spacing w:line="276" w:lineRule="auto"/>
        <w:rPr>
          <w:rFonts w:cs="Poppins"/>
          <w:i/>
          <w:iCs/>
          <w:color w:val="000000"/>
        </w:rPr>
      </w:pPr>
      <w:bookmarkStart w:id="5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5"/>
      <w:r w:rsidRPr="00B50BDC">
        <w:rPr>
          <w:i/>
          <w:iCs/>
        </w:rPr>
        <w:tab/>
      </w:r>
    </w:p>
    <w:p w14:paraId="76CBB15C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Pr="00126D68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</w:rPr>
      </w:sdtEndPr>
      <w:sdtContent>
        <w:p w14:paraId="20AA0D52" w14:textId="0EEF7C73" w:rsidR="00D47453" w:rsidRPr="00BE76A2" w:rsidRDefault="00D47453" w:rsidP="00951177">
          <w:pPr>
            <w:pStyle w:val="Nagwekspisutreci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>
            <w:rPr>
              <w:rFonts w:ascii="Poppins" w:hAnsi="Poppins"/>
              <w:b/>
              <w:bCs w:val="0"/>
              <w:color w:val="3E762A"/>
            </w:rPr>
            <w:t>Spis treści</w:t>
          </w:r>
        </w:p>
        <w:p w14:paraId="7D02C727" w14:textId="3EA62989" w:rsidR="007C71C5" w:rsidRPr="007C71C5" w:rsidRDefault="00D47453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r w:rsidRPr="007C71C5">
            <w:rPr>
              <w:rFonts w:cs="Poppins"/>
              <w:i w:val="0"/>
              <w:iCs w:val="0"/>
              <w:sz w:val="22"/>
              <w:szCs w:val="22"/>
            </w:rPr>
            <w:fldChar w:fldCharType="begin"/>
          </w:r>
          <w:r w:rsidRPr="007C71C5">
            <w:rPr>
              <w:rFonts w:cs="Poppins"/>
              <w:i w:val="0"/>
              <w:iCs w:val="0"/>
              <w:sz w:val="22"/>
              <w:szCs w:val="22"/>
            </w:rPr>
            <w:instrText xml:space="preserve"> TOC \o "1-3" \h \z \u </w:instrText>
          </w:r>
          <w:r w:rsidRPr="007C71C5">
            <w:rPr>
              <w:rFonts w:cs="Poppins"/>
              <w:i w:val="0"/>
              <w:iCs w:val="0"/>
              <w:sz w:val="22"/>
              <w:szCs w:val="22"/>
            </w:rPr>
            <w:fldChar w:fldCharType="separate"/>
          </w:r>
          <w:hyperlink w:anchor="_Toc219215362" w:history="1">
            <w:r w:rsidR="007C71C5" w:rsidRPr="007C71C5">
              <w:rPr>
                <w:rStyle w:val="Hipercze"/>
                <w:i w:val="0"/>
                <w:iCs w:val="0"/>
                <w:sz w:val="22"/>
                <w:szCs w:val="22"/>
              </w:rPr>
              <w:t>1.</w:t>
            </w:r>
            <w:r w:rsidR="007C71C5"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="007C71C5" w:rsidRPr="007C71C5">
              <w:rPr>
                <w:rStyle w:val="Hipercze"/>
                <w:i w:val="0"/>
                <w:iCs w:val="0"/>
                <w:sz w:val="22"/>
                <w:szCs w:val="22"/>
              </w:rPr>
              <w:t>Wprowadzenie</w:t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_Toc219215362 \h </w:instrText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4</w:t>
            </w:r>
            <w:r w:rsidR="007C71C5"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6E9F126F" w14:textId="5438B399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3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2.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Szybka mapa opcji finansowania (kontekst dla „dopasowania”)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_Toc219215363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4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6793227C" w14:textId="5120CD98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4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3.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Gdzie szukać możliwości (i jak szybko je rozpoznać)?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_Toc219215364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5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129EDA1F" w14:textId="1F763250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5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4.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Tak/Nie - decyzja w 15 minut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_Toc219215365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5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7322A064" w14:textId="62133040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6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5.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Szablon identyfikacji projektu (jednostronicowy)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_Toc219215366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6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127000F6" w14:textId="468312BB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7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6.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Struktura wniosku - pisz prostym językiem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_Toc219215367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6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6DE18EBE" w14:textId="169EC1A5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8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7.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Wzór planu pracy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_Toc219215368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8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012E03C4" w14:textId="7AB2CBCD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69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8.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Wzór budżetu (kategorie, które należy uwzględnić)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_Toc219215369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9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5D5329AD" w14:textId="40AA8FD7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0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9.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Zgodność kryteriów oceny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_Toc219215370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9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5A72C9E2" w14:textId="0B8B40FF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1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10.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Dostępność i RODO – określ jednoznacznie i przedstaw tak, aby uzyskać dofinansowanie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_Toc219215371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10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00B7C7F6" w14:textId="2C5CAFA1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2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11.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Przepływy pieniężne, pożyczki i pomoc de minimis – zmniejsz ryzyko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_Toc219215372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10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257EC837" w14:textId="434CD2D9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3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12.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Harmonogram sprintu dla wniosku (6–8 tygodni)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_Toc219215373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10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0BD3A107" w14:textId="7455101E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4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13.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Typowe pułapki i jak ich uniknąć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_Toc219215374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11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50D54D9D" w14:textId="1AFC7FEC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5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14.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Perspektywa recenzenta – lista kontrolna przed złożeniem wniosku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_Toc219215375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11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220F6DD8" w14:textId="7A55BECD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6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15.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Dokumentacja jako podstawa finansowania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_Toc219215376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12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44F5C58B" w14:textId="13B18771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7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16.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Podstawowa lista kontrolna dokumentów z objaśnieniami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_Toc219215377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12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23A849AD" w14:textId="1E0FA269" w:rsidR="007C71C5" w:rsidRPr="007C71C5" w:rsidRDefault="007C71C5">
          <w:pPr>
            <w:pStyle w:val="Spistreci1"/>
            <w:rPr>
              <w:rFonts w:asciiTheme="minorHAnsi" w:eastAsiaTheme="minorEastAsia" w:hAnsiTheme="minorHAnsi"/>
              <w:i w:val="0"/>
              <w:iCs w:val="0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19215378" w:history="1"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17.</w:t>
            </w:r>
            <w:r w:rsidRPr="007C71C5">
              <w:rPr>
                <w:rFonts w:asciiTheme="minorHAnsi" w:eastAsiaTheme="minorEastAsia" w:hAnsiTheme="minorHAnsi"/>
                <w:i w:val="0"/>
                <w:iCs w:val="0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7C71C5">
              <w:rPr>
                <w:rStyle w:val="Hipercze"/>
                <w:i w:val="0"/>
                <w:iCs w:val="0"/>
                <w:sz w:val="22"/>
                <w:szCs w:val="22"/>
              </w:rPr>
              <w:t>Inteligentna analiza dokumentów – jak trenerzy mogą pomóc (rozszerzenie)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tab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instrText xml:space="preserve"> PAGEREF _Toc219215378 \h </w:instrTex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="003C227D">
              <w:rPr>
                <w:i w:val="0"/>
                <w:iCs w:val="0"/>
                <w:webHidden/>
                <w:sz w:val="22"/>
                <w:szCs w:val="22"/>
              </w:rPr>
              <w:t>13</w:t>
            </w:r>
            <w:r w:rsidRPr="007C71C5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</w:p>
        <w:p w14:paraId="19B1E2C3" w14:textId="0A1F4612" w:rsidR="00D47453" w:rsidRPr="00126D68" w:rsidRDefault="00D47453" w:rsidP="007F32DF">
          <w:r w:rsidRPr="007C71C5">
            <w:rPr>
              <w:rFonts w:cs="Poppins"/>
            </w:rPr>
            <w:fldChar w:fldCharType="end"/>
          </w:r>
        </w:p>
      </w:sdtContent>
    </w:sdt>
    <w:bookmarkStart w:id="6" w:name="_Toc183511818" w:displacedByCustomXml="prev"/>
    <w:p w14:paraId="5EACA271" w14:textId="193AE91C" w:rsidR="00720B76" w:rsidRDefault="00552FD3" w:rsidP="00951177">
      <w:pPr>
        <w:pStyle w:val="Nagwek1"/>
        <w:spacing w:line="276" w:lineRule="auto"/>
      </w:pPr>
      <w:bookmarkStart w:id="7" w:name="_Toc219215362"/>
      <w:bookmarkEnd w:id="6"/>
      <w:r>
        <w:lastRenderedPageBreak/>
        <w:t>W</w:t>
      </w:r>
      <w:r w:rsidR="007C71C5">
        <w:t>prowadzenie</w:t>
      </w:r>
      <w:bookmarkEnd w:id="7"/>
    </w:p>
    <w:p w14:paraId="13EBD403" w14:textId="0FD34684" w:rsidR="00552FD3" w:rsidRDefault="007C71C5" w:rsidP="00552FD3">
      <w:pPr>
        <w:spacing w:line="276" w:lineRule="auto"/>
      </w:pPr>
      <w:r>
        <w:t>MŚP działające w sektorze agroturystyki i turystyki wiejskiej</w:t>
      </w:r>
      <w:r w:rsidR="00552FD3">
        <w:t xml:space="preserve"> mają często kreatywne pomysły, ale ograniczone środki finansowe. Finansowanie zewnętrzne (dotacje, niskooprocentowane pożyczki, współfinansowanie, sponsorzy) może otworzyć drzwi do realizacji projektów takich jak:</w:t>
      </w:r>
    </w:p>
    <w:p w14:paraId="3B2E4469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systemy rezerwacji obsługiwane w granicach Unii Europejskiej,</w:t>
      </w:r>
    </w:p>
    <w:p w14:paraId="79033E84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strony internetowe dostępne dla osób z niepełnosprawnościami,</w:t>
      </w:r>
    </w:p>
    <w:p w14:paraId="0C824E02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audio-przewodniki dla zwiedzających aktywowane poprzez kody umieszczone na tablicach,</w:t>
      </w:r>
    </w:p>
    <w:p w14:paraId="7DF76689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proste systemy informacji zwrotnej od gości.</w:t>
      </w:r>
    </w:p>
    <w:p w14:paraId="5332D6D1" w14:textId="1888D590" w:rsidR="00552FD3" w:rsidRDefault="00552FD3" w:rsidP="00552FD3">
      <w:pPr>
        <w:spacing w:line="276" w:lineRule="auto"/>
      </w:pPr>
      <w:r>
        <w:t>Rolą trenera jest pomoc w przekształcaniu lokalnych potrzeb w projekty, dla których można pozyskać finansowanie, ułatwienie procesu oraz zapewnienie zgodności, dostępności i realistyczności wniosków.</w:t>
      </w:r>
    </w:p>
    <w:p w14:paraId="12CB90E1" w14:textId="07F2E972" w:rsidR="00552FD3" w:rsidRPr="00205F42" w:rsidRDefault="00552FD3" w:rsidP="00205F42">
      <w:pPr>
        <w:spacing w:line="276" w:lineRule="auto"/>
        <w:rPr>
          <w:b/>
          <w:bCs/>
        </w:rPr>
      </w:pPr>
      <w:r>
        <w:rPr>
          <w:b/>
          <w:bCs/>
        </w:rPr>
        <w:t xml:space="preserve">Niniejszy </w:t>
      </w:r>
      <w:r w:rsidR="007C71C5">
        <w:rPr>
          <w:b/>
          <w:bCs/>
        </w:rPr>
        <w:t>przewodnik</w:t>
      </w:r>
      <w:r>
        <w:rPr>
          <w:b/>
          <w:bCs/>
        </w:rPr>
        <w:t xml:space="preserve"> przedstawia:</w:t>
      </w:r>
    </w:p>
    <w:p w14:paraId="59F37B9A" w14:textId="490A510C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Praktyczną ścieżkę od </w:t>
      </w:r>
      <w:r w:rsidR="007C71C5">
        <w:rPr>
          <w:sz w:val="22"/>
          <w:szCs w:val="22"/>
        </w:rPr>
        <w:t xml:space="preserve">pomysłu </w:t>
      </w:r>
      <w:r w:rsidR="007C71C5">
        <w:rPr>
          <w:rFonts w:ascii="Times New Roman" w:hAnsi="Times New Roman" w:cs="Times New Roman"/>
          <w:sz w:val="22"/>
          <w:szCs w:val="22"/>
        </w:rPr>
        <w:t>→</w:t>
      </w:r>
      <w:r>
        <w:rPr>
          <w:sz w:val="22"/>
          <w:szCs w:val="22"/>
        </w:rPr>
        <w:t xml:space="preserve"> poprzez identyfikację szans → szybką weryfikację kwalifikowalności → przygotowanie wniosku → do złożenia wniosku.</w:t>
      </w:r>
    </w:p>
    <w:p w14:paraId="6CD9AB18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Listy kontrolne i szablony dla trenerów do wykorzystania podczas szkolenia uczestników.</w:t>
      </w:r>
    </w:p>
    <w:p w14:paraId="7585A3FD" w14:textId="77777777" w:rsidR="00552FD3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Zintegrowane etapy procesu zapewnienia dostępności (WCAG 2.2) i zgodności z RODO, które są często pozytywnie oceniane przez fundatorów.</w:t>
      </w:r>
    </w:p>
    <w:p w14:paraId="65A0EA9A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C793FAF" w14:textId="2474C540" w:rsidR="00552FD3" w:rsidRDefault="00552FD3" w:rsidP="00552FD3">
      <w:pPr>
        <w:pStyle w:val="Nagwek1"/>
      </w:pPr>
      <w:bookmarkStart w:id="8" w:name="_Toc219215363"/>
      <w:r>
        <w:t>Szybka mapa opcji finansowania (kontekst dla „dopasowania”)</w:t>
      </w:r>
      <w:bookmarkEnd w:id="8"/>
    </w:p>
    <w:p w14:paraId="13236BD0" w14:textId="1D296D87" w:rsidR="00552FD3" w:rsidRDefault="00552FD3" w:rsidP="00552FD3">
      <w:pPr>
        <w:spacing w:line="276" w:lineRule="auto"/>
      </w:pPr>
      <w:r>
        <w:t>Skorzystaj z tego przeglądu, aby zdecydować, który rodzaj finansowania najlepiej pasuje do pomysłu na projekt:</w:t>
      </w:r>
    </w:p>
    <w:p w14:paraId="74C44AAC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Dotacje i subwencje: bezzwrotne, ale podlegają rygorystycznym przepisom. Najlepsza opcja w przypadku cyfryzacji, dostępności, szkoleń lub zielonej transformacji.</w:t>
      </w:r>
    </w:p>
    <w:p w14:paraId="2971920F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lastRenderedPageBreak/>
        <w:t>Preferencyjne pożyczki: niskooprocentowane z okresem karencji; w niektórych przypadkach część pożyczki może zostać umorzona. Wskazana byłaby przewidywalność przepływów pieniężnych.</w:t>
      </w:r>
    </w:p>
    <w:p w14:paraId="04FD20BF" w14:textId="77777777" w:rsidR="00552FD3" w:rsidRPr="00205F42" w:rsidRDefault="00552FD3" w:rsidP="00205F42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Finansowanie społecznościowe (crowdfunding), sponsorzy lub kredyty kupieckie: łączy marketing z finansowaniem lub zapewnia niskie koszty początkowe. Obarczone ryzykiem takim, jak umowy długoterminowe lub niespełnione obietnice.</w:t>
      </w:r>
    </w:p>
    <w:p w14:paraId="7BD7C3C7" w14:textId="3BC09ECC" w:rsidR="00552FD3" w:rsidRPr="00552FD3" w:rsidRDefault="00552FD3" w:rsidP="00552FD3">
      <w:pPr>
        <w:spacing w:line="276" w:lineRule="auto"/>
      </w:pPr>
      <w:r>
        <w:rPr>
          <w:b/>
          <w:bCs/>
        </w:rPr>
        <w:t xml:space="preserve">Wskazówka dla trenera: </w:t>
      </w:r>
      <w:r>
        <w:t>Najlepszy wybór zależy od etapu rozwoju firmy, ryzyka, jakie może ona podjąć, dostępnego wkładu własnego oraz celu inwestycji — nie tylko od idei „darmowych pieniędzy”.</w:t>
      </w:r>
    </w:p>
    <w:p w14:paraId="25AE7342" w14:textId="77777777" w:rsidR="00552FD3" w:rsidRPr="00552FD3" w:rsidRDefault="00552FD3" w:rsidP="00552FD3">
      <w:pPr>
        <w:pStyle w:val="Akapitzlist"/>
        <w:spacing w:line="276" w:lineRule="auto"/>
        <w:ind w:firstLine="0"/>
        <w:rPr>
          <w:b/>
          <w:bCs/>
        </w:rPr>
      </w:pPr>
    </w:p>
    <w:p w14:paraId="61F64F8C" w14:textId="3744DFC4" w:rsidR="00552FD3" w:rsidRDefault="00552FD3" w:rsidP="00552FD3">
      <w:pPr>
        <w:pStyle w:val="Nagwek1"/>
      </w:pPr>
      <w:bookmarkStart w:id="9" w:name="_Toc219215364"/>
      <w:r>
        <w:t>Gdzie szukać możliwości (i jak szybko je rozpoznać)</w:t>
      </w:r>
      <w:r w:rsidR="007C71C5">
        <w:t>?</w:t>
      </w:r>
      <w:bookmarkEnd w:id="9"/>
    </w:p>
    <w:p w14:paraId="77D91026" w14:textId="77777777" w:rsidR="00552FD3" w:rsidRPr="00205F42" w:rsidRDefault="00552FD3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Regionalne i krajowe konkursy w obszarze turystyki i cyfryzacji: publikowane przez agencje rządowe lub organy regionalne. Zawsze sprawdzaj kalendarz nadchodzących konkursów.</w:t>
      </w:r>
    </w:p>
    <w:p w14:paraId="5D4D8201" w14:textId="77777777" w:rsidR="00552FD3" w:rsidRPr="00205F42" w:rsidRDefault="00552FD3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Lokalne grupy rozwojowe: inicjatywy na rzecz rozwoju obszarów wiejskich lub inicjatywy społecznościowe często finansują niewielkie projekty.</w:t>
      </w:r>
    </w:p>
    <w:p w14:paraId="0181587A" w14:textId="383FF52C" w:rsidR="00552FD3" w:rsidRPr="00205F42" w:rsidRDefault="00552FD3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Podmioty wyznaczone przez agencje: organizacje, którym powierzono zarządzanie programami finansowania; często udzielają bezpośredniego wsparcia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>.</w:t>
      </w:r>
    </w:p>
    <w:p w14:paraId="7C3E8633" w14:textId="678168A7" w:rsidR="00552FD3" w:rsidRDefault="00552FD3" w:rsidP="00552FD3">
      <w:pPr>
        <w:spacing w:line="276" w:lineRule="auto"/>
      </w:pPr>
      <w:r>
        <w:rPr>
          <w:b/>
        </w:rPr>
        <w:t>Dlaczego to jest ważne:</w:t>
      </w:r>
      <w:r>
        <w:t xml:space="preserve"> Zasady są różne w zależności od regionu, wielkości firmy lub sektora. Intensywność finansowania i kryteria kwalifikowalności mogą się zmieniać nawet w ramach tego samego programu. Ważne jest, aby zachować prosty schemat finansowania i często go aktualizować.</w:t>
      </w:r>
    </w:p>
    <w:p w14:paraId="7F627F6D" w14:textId="77777777" w:rsidR="00205F42" w:rsidRDefault="00205F42" w:rsidP="00552FD3">
      <w:pPr>
        <w:spacing w:line="276" w:lineRule="auto"/>
      </w:pPr>
    </w:p>
    <w:p w14:paraId="2B46CB9E" w14:textId="72976AF1" w:rsidR="00552FD3" w:rsidRDefault="00552FD3" w:rsidP="00552FD3">
      <w:pPr>
        <w:pStyle w:val="Nagwek1"/>
      </w:pPr>
      <w:bookmarkStart w:id="10" w:name="_Toc219215365"/>
      <w:r>
        <w:t>Tak/Nie - decyzja w 15 minut</w:t>
      </w:r>
      <w:bookmarkEnd w:id="10"/>
    </w:p>
    <w:p w14:paraId="37062D4B" w14:textId="2D0021E9" w:rsidR="00552FD3" w:rsidRDefault="00552FD3" w:rsidP="00205F42">
      <w:pPr>
        <w:spacing w:line="276" w:lineRule="auto"/>
      </w:pPr>
      <w:r>
        <w:t>Przed napisaniem wniosku upewnij się, że:</w:t>
      </w:r>
    </w:p>
    <w:p w14:paraId="2B63AD8A" w14:textId="77777777" w:rsidR="00552FD3" w:rsidRPr="00205F42" w:rsidRDefault="00552FD3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Działalność kwalifikuje się do uzyskania pomocy (region, wielkość firmy, sektor, termin).</w:t>
      </w:r>
    </w:p>
    <w:p w14:paraId="2A0557E8" w14:textId="77777777" w:rsidR="00552FD3" w:rsidRPr="00205F42" w:rsidRDefault="00552FD3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Finansowanie obejmuje planowane działania (cyfryzacja, dostępność, szkolenia).</w:t>
      </w:r>
    </w:p>
    <w:p w14:paraId="2A0A31C7" w14:textId="1A15533F" w:rsidR="00552FD3" w:rsidRPr="00205F42" w:rsidRDefault="00552FD3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lastRenderedPageBreak/>
        <w:t>Firma jest w stanie zapewnić finansowanie wstępne (dotacje często przekazywane są w późniejszym terminie, pożyczki mogą wymagać zabezpieczenia).</w:t>
      </w:r>
    </w:p>
    <w:p w14:paraId="6424789B" w14:textId="77777777" w:rsidR="00552FD3" w:rsidRPr="00205F42" w:rsidRDefault="00552FD3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Rezultaty i harmonogram są realistyczne dla mikro-przedsiębiorstwa (zwykle do 12 miesięcy).</w:t>
      </w:r>
    </w:p>
    <w:p w14:paraId="6633BFED" w14:textId="624F1746" w:rsidR="00552FD3" w:rsidRPr="00205F42" w:rsidRDefault="00552FD3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Dostępność i RODO są uwzględnione – może to poprawić ocenę.</w:t>
      </w:r>
    </w:p>
    <w:p w14:paraId="28A39AD1" w14:textId="06F1DB0B" w:rsidR="00552FD3" w:rsidRDefault="00552FD3" w:rsidP="00552FD3">
      <w:pPr>
        <w:spacing w:line="276" w:lineRule="auto"/>
      </w:pPr>
      <w:r>
        <w:t>Skorzystaj z jednostronicowej listy kontrolnej z właścicielem i niezwłocznie zidentyfikuj wszelkie przeszkody.</w:t>
      </w:r>
    </w:p>
    <w:p w14:paraId="2E20B52C" w14:textId="77777777" w:rsidR="00205F42" w:rsidRDefault="00205F42" w:rsidP="00552FD3">
      <w:pPr>
        <w:spacing w:line="276" w:lineRule="auto"/>
      </w:pPr>
    </w:p>
    <w:p w14:paraId="31CC1BAE" w14:textId="3F984CDF" w:rsidR="00552FD3" w:rsidRDefault="00552FD3" w:rsidP="00552FD3">
      <w:pPr>
        <w:pStyle w:val="Nagwek1"/>
      </w:pPr>
      <w:bookmarkStart w:id="11" w:name="_Toc219215366"/>
      <w:r>
        <w:t>Szablon identyfikacji projektu (jednostronicowy)</w:t>
      </w:r>
      <w:bookmarkEnd w:id="11"/>
    </w:p>
    <w:p w14:paraId="69FDB14C" w14:textId="57359CE7" w:rsidR="00552FD3" w:rsidRDefault="00552FD3" w:rsidP="00205F42">
      <w:pPr>
        <w:spacing w:line="276" w:lineRule="auto"/>
      </w:pPr>
      <w:r>
        <w:t xml:space="preserve">Wypełnij go, wpisując dane </w:t>
      </w:r>
      <w:r w:rsidR="007C71C5">
        <w:t>MŚP</w:t>
      </w:r>
      <w:r>
        <w:t>, aby doprecyzować pomysł na projekt:</w:t>
      </w:r>
    </w:p>
    <w:p w14:paraId="54A7C7C5" w14:textId="63808182" w:rsidR="00552FD3" w:rsidRPr="00205F42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Problem/potrzeba (z dowodami), na przykład, wielu gości rezygnuje z rezerwacji online, personel poświęca czas na oprowadzanie gości po obiekcie.</w:t>
      </w:r>
    </w:p>
    <w:p w14:paraId="43A7A95B" w14:textId="3CFD2AF7" w:rsidR="00552FD3" w:rsidRPr="00205F42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Beneficjenci – rodziny, rowerzyści, pracownicy zdalni, osoby słabowidzące, personel recepcji.</w:t>
      </w:r>
    </w:p>
    <w:p w14:paraId="1218EB44" w14:textId="77777777" w:rsidR="00552FD3" w:rsidRPr="00205F42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Rozwiązanie: System rezerwacji obsługiwany w UE, audio-przewodniki aktywowane prostymi kodami, procedury dla personelu.</w:t>
      </w:r>
    </w:p>
    <w:p w14:paraId="6106560F" w14:textId="00CAF8C3" w:rsidR="00552FD3" w:rsidRPr="00205F42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Cele SMART: np. zmniejszenie spadku liczby rezerwacji o 15% w ciągu 6 miesięcy, zmniejszenie liczby telefonów z prośbą o wskazówki dotyczące dojazdu o 30% w ciągu 3 miesięcy.</w:t>
      </w:r>
    </w:p>
    <w:p w14:paraId="4B206CCB" w14:textId="77777777" w:rsidR="00552FD3" w:rsidRPr="00205F42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Rezultaty: dostępna strona internetowa, filmy z napisami, dokumenty z tekstem alternatywnym, ścieżka dźwiękowa, procedury pisemne.</w:t>
      </w:r>
    </w:p>
    <w:p w14:paraId="35FA7E70" w14:textId="77777777" w:rsidR="00552FD3" w:rsidRDefault="00552FD3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Wpływ: więcej rezerwacji bezpośrednich, dostęp dla wszystkich, oszczędność czasu personelu, większe zadowolenie gości.</w:t>
      </w:r>
    </w:p>
    <w:p w14:paraId="0E0E6299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529D4E71" w14:textId="1B16852C" w:rsidR="00552FD3" w:rsidRDefault="00FC5F7D" w:rsidP="00FC5F7D">
      <w:pPr>
        <w:pStyle w:val="Nagwek1"/>
      </w:pPr>
      <w:bookmarkStart w:id="12" w:name="_Toc219215367"/>
      <w:r>
        <w:t>Struktura wniosku - pisz prostym językiem</w:t>
      </w:r>
      <w:bookmarkEnd w:id="12"/>
    </w:p>
    <w:p w14:paraId="194ABBFA" w14:textId="1D4F3769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Streszczenie</w:t>
      </w:r>
      <w:r>
        <w:rPr>
          <w:b/>
          <w:bCs/>
          <w:sz w:val="22"/>
          <w:szCs w:val="22"/>
        </w:rPr>
        <w:tab/>
        <w:t>(1 strona)</w:t>
      </w:r>
    </w:p>
    <w:p w14:paraId="631A1C11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Krótki opis: problem, rozwiązanie, budżet, wpływ i pilność.</w:t>
      </w:r>
    </w:p>
    <w:p w14:paraId="7BB3A57E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Przykład: „30% gości rezygnuje z rezerwacji mobilnych. Wdrożymy system rezerwacji obsługiwany w granicach UE, który spełnia standardy </w:t>
      </w:r>
      <w:r>
        <w:rPr>
          <w:sz w:val="22"/>
          <w:szCs w:val="22"/>
        </w:rPr>
        <w:lastRenderedPageBreak/>
        <w:t>dostępności (WCAG 2.2). Będzie to kosztować 20 000 euro i zwiększy liczbę rezerwacji bezpośrednich o 15% w ciągu 6 miesięcy”.</w:t>
      </w:r>
    </w:p>
    <w:p w14:paraId="35E0D380" w14:textId="3552C0D7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Kontekst i potrzeby</w:t>
      </w:r>
    </w:p>
    <w:p w14:paraId="0D1EB1BD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Lokalna sytuacja, sezonowość, grupy gości i bariery (np. problemy z płatnościami, brak dostępności).</w:t>
      </w:r>
    </w:p>
    <w:p w14:paraId="6D956A23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Dane do wykorzystania: opinie gości, statystyki rezerwacji, ankiety.</w:t>
      </w:r>
    </w:p>
    <w:p w14:paraId="1815AFB0" w14:textId="77777777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Cele (SMART)</w:t>
      </w:r>
    </w:p>
    <w:p w14:paraId="1301A6DE" w14:textId="3D7D7BD3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Sprecyzowane, Mierzalne, Osiągalne, Realistyczne (istotne) i Terminowe</w:t>
      </w:r>
      <w:r w:rsidR="00860DE4">
        <w:rPr>
          <w:sz w:val="22"/>
          <w:szCs w:val="22"/>
        </w:rPr>
        <w:t xml:space="preserve"> (</w:t>
      </w:r>
      <w:proofErr w:type="spellStart"/>
      <w:r w:rsidR="00860DE4" w:rsidRPr="00860DE4">
        <w:rPr>
          <w:rFonts w:cs="Poppins"/>
          <w:kern w:val="0"/>
          <w:sz w:val="22"/>
          <w:szCs w:val="22"/>
          <w14:ligatures w14:val="none"/>
        </w:rPr>
        <w:t>Specific</w:t>
      </w:r>
      <w:proofErr w:type="spellEnd"/>
      <w:r w:rsidR="00860DE4" w:rsidRPr="00860DE4">
        <w:rPr>
          <w:rFonts w:cs="Poppins"/>
          <w:kern w:val="0"/>
          <w:sz w:val="22"/>
          <w:szCs w:val="22"/>
          <w14:ligatures w14:val="none"/>
        </w:rPr>
        <w:t xml:space="preserve">, </w:t>
      </w:r>
      <w:proofErr w:type="spellStart"/>
      <w:r w:rsidR="00860DE4" w:rsidRPr="00860DE4">
        <w:rPr>
          <w:rFonts w:cs="Poppins"/>
          <w:kern w:val="0"/>
          <w:sz w:val="22"/>
          <w:szCs w:val="22"/>
          <w14:ligatures w14:val="none"/>
        </w:rPr>
        <w:t>Measurable</w:t>
      </w:r>
      <w:proofErr w:type="spellEnd"/>
      <w:r w:rsidR="00860DE4" w:rsidRPr="00860DE4">
        <w:rPr>
          <w:rFonts w:cs="Poppins"/>
          <w:kern w:val="0"/>
          <w:sz w:val="22"/>
          <w:szCs w:val="22"/>
          <w14:ligatures w14:val="none"/>
        </w:rPr>
        <w:t xml:space="preserve">, </w:t>
      </w:r>
      <w:proofErr w:type="spellStart"/>
      <w:r w:rsidR="00860DE4" w:rsidRPr="00860DE4">
        <w:rPr>
          <w:rFonts w:cs="Poppins"/>
          <w:kern w:val="0"/>
          <w:sz w:val="22"/>
          <w:szCs w:val="22"/>
          <w14:ligatures w14:val="none"/>
        </w:rPr>
        <w:t>Achievable</w:t>
      </w:r>
      <w:proofErr w:type="spellEnd"/>
      <w:r w:rsidR="00860DE4" w:rsidRPr="00860DE4">
        <w:rPr>
          <w:rFonts w:cs="Poppins"/>
          <w:kern w:val="0"/>
          <w:sz w:val="22"/>
          <w:szCs w:val="22"/>
          <w14:ligatures w14:val="none"/>
        </w:rPr>
        <w:t xml:space="preserve">, </w:t>
      </w:r>
      <w:proofErr w:type="spellStart"/>
      <w:r w:rsidR="00860DE4" w:rsidRPr="00860DE4">
        <w:rPr>
          <w:rFonts w:cs="Poppins"/>
          <w:kern w:val="0"/>
          <w:sz w:val="22"/>
          <w:szCs w:val="22"/>
          <w14:ligatures w14:val="none"/>
        </w:rPr>
        <w:t>Relevant</w:t>
      </w:r>
      <w:proofErr w:type="spellEnd"/>
      <w:r w:rsidR="00860DE4" w:rsidRPr="00860DE4">
        <w:rPr>
          <w:rFonts w:cs="Poppins"/>
          <w:kern w:val="0"/>
          <w:sz w:val="22"/>
          <w:szCs w:val="22"/>
          <w14:ligatures w14:val="none"/>
        </w:rPr>
        <w:t>, Time-</w:t>
      </w:r>
      <w:proofErr w:type="spellStart"/>
      <w:r w:rsidR="00860DE4" w:rsidRPr="00860DE4">
        <w:rPr>
          <w:rFonts w:cs="Poppins"/>
          <w:kern w:val="0"/>
          <w:sz w:val="22"/>
          <w:szCs w:val="22"/>
          <w14:ligatures w14:val="none"/>
        </w:rPr>
        <w:t>bound</w:t>
      </w:r>
      <w:proofErr w:type="spellEnd"/>
      <w:r w:rsidR="00860DE4">
        <w:rPr>
          <w:rFonts w:cs="Poppins"/>
          <w:kern w:val="0"/>
          <w:sz w:val="22"/>
          <w:szCs w:val="22"/>
          <w14:ligatures w14:val="none"/>
        </w:rPr>
        <w:t>)</w:t>
      </w:r>
    </w:p>
    <w:p w14:paraId="416B4167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Przykład: „Wdrożenie dostępnego systemu rezerwacji do czerwca; przeszkolenie 4 pracowników; zmniejszenie liczby telefonów z prośbą o wskazówki dotyczące dojazdu o 30% w ciągu 3 miesięcy”.</w:t>
      </w:r>
    </w:p>
    <w:p w14:paraId="4AB8F372" w14:textId="5DFD9A0C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Metoda / Plan pracy</w:t>
      </w:r>
    </w:p>
    <w:p w14:paraId="34602CE3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Podziel pracę na fazy (Opracowanie, Dostępność, System rezerwacji, Szkolenie).</w:t>
      </w:r>
    </w:p>
    <w:p w14:paraId="61CD9221" w14:textId="77777777" w:rsidR="00205F42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Zdefiniuj role i obowiązki.</w:t>
      </w:r>
    </w:p>
    <w:p w14:paraId="080158F9" w14:textId="77777777" w:rsidR="00205F42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Dodaj harmonogram z kamieniami milowymi.</w:t>
      </w:r>
    </w:p>
    <w:p w14:paraId="2DC0E986" w14:textId="00243491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Uwzględnij działania związane z dostępnością i RODO w każdej fazie.</w:t>
      </w:r>
    </w:p>
    <w:p w14:paraId="5CCB97A3" w14:textId="6B72B6CE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Budżet i współfinansowanie</w:t>
      </w:r>
    </w:p>
    <w:p w14:paraId="09853FE1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Główne kategorie: oprogramowanie, sprzęt, usługi związane z dostępnością, szkolenia, komunikacja, nieprzewidziane wydatki.</w:t>
      </w:r>
    </w:p>
    <w:p w14:paraId="57F05149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Wykaż wkład własny i załącz oferty dostawców.</w:t>
      </w:r>
    </w:p>
    <w:p w14:paraId="396B405A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Uwzględnij koszty dostępności (napisy, tekst alternatywny, audyty) jako pozycji kwalifikowanych.</w:t>
      </w:r>
    </w:p>
    <w:p w14:paraId="62908693" w14:textId="54C0B7CB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Ryzyko i jego ograniczanie</w:t>
      </w:r>
    </w:p>
    <w:p w14:paraId="5D8792FC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Zidentyfikuj 5 największych ryzyk (np. opóźnienia w dostawach, rotacja personelu, luki w przepływach pieniężnych).</w:t>
      </w:r>
    </w:p>
    <w:p w14:paraId="351EC8BB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Zapewnij środki zaradcze (alternatywni dostawcy, dodatkowe szkolenia, finansowanie pomostowe).</w:t>
      </w:r>
    </w:p>
    <w:p w14:paraId="79077915" w14:textId="77777777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>Dostępność i RODO</w:t>
      </w:r>
    </w:p>
    <w:p w14:paraId="2EBD21F3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Zapewnij zgodność ze standardami WCAG 2.2 (kontrast, tekst alternatywny, nawigacja klawiaturą).</w:t>
      </w:r>
    </w:p>
    <w:p w14:paraId="28CC42EB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Dodaj informację o ochronie prywatności, potwierdź przechowywanie danych w granicach UE, określ zasady przechowywania.</w:t>
      </w:r>
    </w:p>
    <w:p w14:paraId="3F2FEA78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Zaplanuj audyty przed i po wdrożeniu.</w:t>
      </w:r>
    </w:p>
    <w:p w14:paraId="2C42C0CE" w14:textId="41A3AABE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lastRenderedPageBreak/>
        <w:t>Monitorowanie i ocena</w:t>
      </w:r>
    </w:p>
    <w:p w14:paraId="17EB760E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Zdefiniuj kluczowe wskaźniki efektywności (KPI) (rezerwacje, zadowolenie gości, odwiedziny na stronie internetowej).</w:t>
      </w:r>
    </w:p>
    <w:p w14:paraId="3F1CBB0C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Określ warunki wyjściowe i cele.</w:t>
      </w:r>
    </w:p>
    <w:p w14:paraId="4C408B88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Wyznacz osoby oceniające i terminy takich ocen (miesięcznie przez właściciela, kwartalnie przez trenera).</w:t>
      </w:r>
    </w:p>
    <w:p w14:paraId="6335C7E1" w14:textId="77777777" w:rsidR="00FC5F7D" w:rsidRPr="00205F42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</w:rPr>
        <w:t>Zrównoważony rozwój</w:t>
      </w:r>
    </w:p>
    <w:p w14:paraId="2141FD06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Wyjaśnij kontynuację po finansowaniu: odnowienia subskrypcji, szkolenia personelu, coroczne kontrole dostępności.</w:t>
      </w:r>
    </w:p>
    <w:p w14:paraId="7B949370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Pokaż, w jaki sposób przychody pokryją przyszłe koszty.</w:t>
      </w:r>
    </w:p>
    <w:p w14:paraId="0DE91BBD" w14:textId="77777777" w:rsidR="00FC5F7D" w:rsidRPr="00FC5F7D" w:rsidRDefault="00FC5F7D" w:rsidP="00205F42">
      <w:pPr>
        <w:pStyle w:val="Akapitzlist"/>
        <w:numPr>
          <w:ilvl w:val="0"/>
          <w:numId w:val="30"/>
        </w:numPr>
        <w:spacing w:after="120" w:line="276" w:lineRule="auto"/>
        <w:rPr>
          <w:b/>
          <w:bCs/>
        </w:rPr>
      </w:pPr>
      <w:r>
        <w:rPr>
          <w:b/>
          <w:bCs/>
        </w:rPr>
        <w:t>Rozpowszechnianie</w:t>
      </w:r>
    </w:p>
    <w:p w14:paraId="744431AD" w14:textId="77777777" w:rsidR="00FC5F7D" w:rsidRPr="00205F42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Metoda udostępniania wyników: strona internetowa, media społecznościowe, media lokalne, materiały drukowane.</w:t>
      </w:r>
    </w:p>
    <w:p w14:paraId="7732B314" w14:textId="77777777" w:rsidR="00FC5F7D" w:rsidRDefault="00FC5F7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Upewnij się, że wszystkie materiały są dostępne (kontrast, napisy, prosty język).</w:t>
      </w:r>
    </w:p>
    <w:p w14:paraId="4BFAAE0A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6F460B62" w14:textId="38C88732" w:rsidR="00FC5F7D" w:rsidRPr="00FC5F7D" w:rsidRDefault="00FC5F7D" w:rsidP="00FC5F7D">
      <w:pPr>
        <w:pStyle w:val="Nagwek1"/>
      </w:pPr>
      <w:bookmarkStart w:id="13" w:name="_Toc219215368"/>
      <w:r>
        <w:t>Wzór planu pracy</w:t>
      </w:r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261"/>
        <w:gridCol w:w="1983"/>
        <w:gridCol w:w="1218"/>
        <w:gridCol w:w="1858"/>
      </w:tblGrid>
      <w:tr w:rsidR="00FC5F7D" w14:paraId="6B92FB9E" w14:textId="0049F8F4" w:rsidTr="007C71C5">
        <w:tc>
          <w:tcPr>
            <w:tcW w:w="1696" w:type="dxa"/>
            <w:shd w:val="clear" w:color="auto" w:fill="3E762A"/>
          </w:tcPr>
          <w:p w14:paraId="4DB17B9D" w14:textId="254217FC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Faza</w:t>
            </w:r>
          </w:p>
        </w:tc>
        <w:tc>
          <w:tcPr>
            <w:tcW w:w="2261" w:type="dxa"/>
            <w:shd w:val="clear" w:color="auto" w:fill="3E762A"/>
          </w:tcPr>
          <w:p w14:paraId="2CE01BF0" w14:textId="739EE04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Główne zadania</w:t>
            </w:r>
          </w:p>
        </w:tc>
        <w:tc>
          <w:tcPr>
            <w:tcW w:w="1983" w:type="dxa"/>
            <w:shd w:val="clear" w:color="auto" w:fill="3E762A"/>
          </w:tcPr>
          <w:p w14:paraId="2C9CA13A" w14:textId="310E2948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Wyniki</w:t>
            </w:r>
          </w:p>
        </w:tc>
        <w:tc>
          <w:tcPr>
            <w:tcW w:w="1218" w:type="dxa"/>
            <w:shd w:val="clear" w:color="auto" w:fill="3E762A"/>
          </w:tcPr>
          <w:p w14:paraId="0FE1FC26" w14:textId="075278D1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Miesiące</w:t>
            </w:r>
          </w:p>
        </w:tc>
        <w:tc>
          <w:tcPr>
            <w:tcW w:w="1858" w:type="dxa"/>
            <w:shd w:val="clear" w:color="auto" w:fill="3A7C22" w:themeFill="accent6" w:themeFillShade="BF"/>
          </w:tcPr>
          <w:p w14:paraId="30E04F02" w14:textId="499D7551" w:rsidR="00FC5F7D" w:rsidRPr="00FC5F7D" w:rsidRDefault="007C71C5" w:rsidP="00FC5F7D">
            <w:pPr>
              <w:spacing w:line="276" w:lineRule="auto"/>
              <w:ind w:firstLine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Osoba</w:t>
            </w:r>
            <w:r w:rsidR="00FC5F7D">
              <w:rPr>
                <w:b/>
                <w:bCs/>
                <w:color w:val="FFFFFF" w:themeColor="background1"/>
                <w:sz w:val="20"/>
                <w:szCs w:val="20"/>
              </w:rPr>
              <w:t xml:space="preserve"> odpowiedzialn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>a</w:t>
            </w:r>
          </w:p>
        </w:tc>
      </w:tr>
      <w:tr w:rsidR="00FC5F7D" w14:paraId="2D5F81F0" w14:textId="2843CA34" w:rsidTr="007C71C5">
        <w:tc>
          <w:tcPr>
            <w:tcW w:w="1696" w:type="dxa"/>
          </w:tcPr>
          <w:p w14:paraId="00CBD6FC" w14:textId="35DC0A0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</w:t>
            </w:r>
          </w:p>
        </w:tc>
        <w:tc>
          <w:tcPr>
            <w:tcW w:w="2261" w:type="dxa"/>
          </w:tcPr>
          <w:p w14:paraId="27033B52" w14:textId="6EEAA508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Zaopatrzenie, wybór dostawcy, hosting w UE, rozpoczęcie</w:t>
            </w:r>
          </w:p>
        </w:tc>
        <w:tc>
          <w:tcPr>
            <w:tcW w:w="1983" w:type="dxa"/>
          </w:tcPr>
          <w:p w14:paraId="42076DFD" w14:textId="3ACA20D0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Podpisane umowy, plan projektu</w:t>
            </w:r>
          </w:p>
        </w:tc>
        <w:tc>
          <w:tcPr>
            <w:tcW w:w="1218" w:type="dxa"/>
          </w:tcPr>
          <w:p w14:paraId="321366E7" w14:textId="77599D9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1858" w:type="dxa"/>
          </w:tcPr>
          <w:p w14:paraId="4BB0E53C" w14:textId="37FF463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Właściciel</w:t>
            </w:r>
          </w:p>
        </w:tc>
      </w:tr>
      <w:tr w:rsidR="00FC5F7D" w14:paraId="4481ED61" w14:textId="5C571F6A" w:rsidTr="007C71C5">
        <w:tc>
          <w:tcPr>
            <w:tcW w:w="1696" w:type="dxa"/>
          </w:tcPr>
          <w:p w14:paraId="44089BBE" w14:textId="557926D3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Poprawa dostępności</w:t>
            </w:r>
          </w:p>
        </w:tc>
        <w:tc>
          <w:tcPr>
            <w:tcW w:w="2261" w:type="dxa"/>
          </w:tcPr>
          <w:p w14:paraId="194BB3C6" w14:textId="44003F8A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Audyt dostępności, poprawki, napisy, tekst alternatywny, dostępne pliki PDF</w:t>
            </w:r>
          </w:p>
        </w:tc>
        <w:tc>
          <w:tcPr>
            <w:tcW w:w="1983" w:type="dxa"/>
          </w:tcPr>
          <w:p w14:paraId="083C6E0D" w14:textId="58927144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Dostępna strona internetowa i dokumenty</w:t>
            </w:r>
          </w:p>
        </w:tc>
        <w:tc>
          <w:tcPr>
            <w:tcW w:w="1218" w:type="dxa"/>
          </w:tcPr>
          <w:p w14:paraId="1156A844" w14:textId="0510194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M1–M3</w:t>
            </w:r>
          </w:p>
        </w:tc>
        <w:tc>
          <w:tcPr>
            <w:tcW w:w="1858" w:type="dxa"/>
          </w:tcPr>
          <w:p w14:paraId="155CFF93" w14:textId="57362AC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odp. za stronę internetową</w:t>
            </w:r>
          </w:p>
        </w:tc>
      </w:tr>
      <w:tr w:rsidR="00FC5F7D" w:rsidRPr="009A1521" w14:paraId="1AE96A6F" w14:textId="2BC56A9E" w:rsidTr="007C71C5">
        <w:tc>
          <w:tcPr>
            <w:tcW w:w="1696" w:type="dxa"/>
          </w:tcPr>
          <w:p w14:paraId="1C145AC8" w14:textId="23D351A8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rezerwacji</w:t>
            </w:r>
          </w:p>
        </w:tc>
        <w:tc>
          <w:tcPr>
            <w:tcW w:w="2261" w:type="dxa"/>
          </w:tcPr>
          <w:p w14:paraId="53EB72E3" w14:textId="55A61E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Konfiguracja, płatności, testowanie mobilne</w:t>
            </w:r>
          </w:p>
        </w:tc>
        <w:tc>
          <w:tcPr>
            <w:tcW w:w="1983" w:type="dxa"/>
          </w:tcPr>
          <w:p w14:paraId="0AA34C34" w14:textId="60E12B7E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rezerwacji w czasie rzeczywistym, raport z testów</w:t>
            </w:r>
          </w:p>
        </w:tc>
        <w:tc>
          <w:tcPr>
            <w:tcW w:w="1218" w:type="dxa"/>
          </w:tcPr>
          <w:p w14:paraId="35AF2349" w14:textId="394E7DF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M2–M4</w:t>
            </w:r>
          </w:p>
        </w:tc>
        <w:tc>
          <w:tcPr>
            <w:tcW w:w="1858" w:type="dxa"/>
          </w:tcPr>
          <w:p w14:paraId="4F97FC6D" w14:textId="54153E2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IT/host</w:t>
            </w:r>
          </w:p>
        </w:tc>
      </w:tr>
      <w:tr w:rsidR="00FC5F7D" w:rsidRPr="009A1521" w14:paraId="00D44DCF" w14:textId="14BBB0F3" w:rsidTr="007C71C5">
        <w:tc>
          <w:tcPr>
            <w:tcW w:w="1696" w:type="dxa"/>
          </w:tcPr>
          <w:p w14:paraId="07A4DFAC" w14:textId="7CF06E2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Przewodnik audio</w:t>
            </w:r>
          </w:p>
        </w:tc>
        <w:tc>
          <w:tcPr>
            <w:tcW w:w="2261" w:type="dxa"/>
          </w:tcPr>
          <w:p w14:paraId="5B257790" w14:textId="1343CDA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Stworzenie scenariusza, nagranie, instalacja, próba</w:t>
            </w:r>
          </w:p>
        </w:tc>
        <w:tc>
          <w:tcPr>
            <w:tcW w:w="1983" w:type="dxa"/>
          </w:tcPr>
          <w:p w14:paraId="4768C45A" w14:textId="2B35D78A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Ścieżka audio na żywo, dokumentacja</w:t>
            </w:r>
          </w:p>
        </w:tc>
        <w:tc>
          <w:tcPr>
            <w:tcW w:w="1218" w:type="dxa"/>
          </w:tcPr>
          <w:p w14:paraId="19417FE6" w14:textId="4B9A885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M3–M4</w:t>
            </w:r>
          </w:p>
        </w:tc>
        <w:tc>
          <w:tcPr>
            <w:tcW w:w="1858" w:type="dxa"/>
          </w:tcPr>
          <w:p w14:paraId="7F801B76" w14:textId="4DFF7BF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operacyjny</w:t>
            </w:r>
          </w:p>
        </w:tc>
      </w:tr>
      <w:tr w:rsidR="00FC5F7D" w:rsidRPr="009A1521" w14:paraId="19CEFCDB" w14:textId="70AA7F1E" w:rsidTr="007C71C5">
        <w:tc>
          <w:tcPr>
            <w:tcW w:w="1696" w:type="dxa"/>
          </w:tcPr>
          <w:p w14:paraId="6BB9BAF7" w14:textId="2EBF8D84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Szkolenie i przekazanie</w:t>
            </w:r>
          </w:p>
        </w:tc>
        <w:tc>
          <w:tcPr>
            <w:tcW w:w="2261" w:type="dxa"/>
          </w:tcPr>
          <w:p w14:paraId="4F467B7C" w14:textId="026E8A0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Szkolenie personelu, szczegółowe instrukcje, test tworzenia kopii zapasowej</w:t>
            </w:r>
          </w:p>
        </w:tc>
        <w:tc>
          <w:tcPr>
            <w:tcW w:w="1983" w:type="dxa"/>
          </w:tcPr>
          <w:p w14:paraId="5DFC1CAF" w14:textId="65B280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Dzienniki szkoleń, instrukcje</w:t>
            </w:r>
          </w:p>
        </w:tc>
        <w:tc>
          <w:tcPr>
            <w:tcW w:w="1218" w:type="dxa"/>
          </w:tcPr>
          <w:p w14:paraId="2BE56135" w14:textId="0BECBA7D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1858" w:type="dxa"/>
          </w:tcPr>
          <w:p w14:paraId="57DB8879" w14:textId="5D44C7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Trener</w:t>
            </w:r>
          </w:p>
        </w:tc>
      </w:tr>
    </w:tbl>
    <w:p w14:paraId="6E55EA35" w14:textId="77777777" w:rsidR="00FC5F7D" w:rsidRPr="00FC5F7D" w:rsidRDefault="00FC5F7D" w:rsidP="00FC5F7D">
      <w:pPr>
        <w:pStyle w:val="Akapitzlist"/>
        <w:ind w:firstLine="0"/>
      </w:pPr>
    </w:p>
    <w:p w14:paraId="06CD412E" w14:textId="37D7286D" w:rsidR="00552FD3" w:rsidRDefault="00FC5F7D" w:rsidP="00FC5F7D">
      <w:pPr>
        <w:pStyle w:val="Nagwek1"/>
      </w:pPr>
      <w:bookmarkStart w:id="14" w:name="_Toc219215369"/>
      <w:r>
        <w:t>Wzór budżetu (kategorie, które należy uwzględnić)</w:t>
      </w:r>
      <w:bookmarkEnd w:id="14"/>
    </w:p>
    <w:p w14:paraId="101A7227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Oprogramowanie (system rezerwacji, </w:t>
      </w:r>
      <w:proofErr w:type="spellStart"/>
      <w:r>
        <w:rPr>
          <w:sz w:val="22"/>
          <w:szCs w:val="22"/>
        </w:rPr>
        <w:t>chatbot</w:t>
      </w:r>
      <w:proofErr w:type="spellEnd"/>
      <w:r>
        <w:rPr>
          <w:sz w:val="22"/>
          <w:szCs w:val="22"/>
        </w:rPr>
        <w:t>; 12 miesięcy)</w:t>
      </w:r>
    </w:p>
    <w:p w14:paraId="619A0394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Usługi z zakresu dostępności (napisy, teksty alternatywne, dostępne pliki PDF)</w:t>
      </w:r>
    </w:p>
    <w:p w14:paraId="6C88348E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Sprzęt (kody oznakowania, router, tablety)</w:t>
      </w:r>
    </w:p>
    <w:p w14:paraId="40552C17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Szkolenia i mentoring (z nagraniami z napisami)</w:t>
      </w:r>
    </w:p>
    <w:p w14:paraId="1E89359D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Praca wdrożeniowa (arkusze czasu pracy)</w:t>
      </w:r>
    </w:p>
    <w:p w14:paraId="10DA97E9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Komunikacja (dostępne broszury, tłumaczenia)</w:t>
      </w:r>
    </w:p>
    <w:p w14:paraId="2D029140" w14:textId="77777777" w:rsidR="00FC5F7D" w:rsidRPr="00205F42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Rezerwa 10%</w:t>
      </w:r>
    </w:p>
    <w:p w14:paraId="568B024A" w14:textId="77777777" w:rsidR="00FC5F7D" w:rsidRDefault="00FC5F7D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Źródło finansowania (dotacja/wkład własny)</w:t>
      </w:r>
    </w:p>
    <w:p w14:paraId="1484D573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E5F60F1" w14:textId="3275441A" w:rsidR="00FC5F7D" w:rsidRDefault="00FC5F7D" w:rsidP="00FC5F7D">
      <w:pPr>
        <w:pStyle w:val="Nagwek1"/>
      </w:pPr>
      <w:bookmarkStart w:id="15" w:name="_Toc219215370"/>
      <w:r>
        <w:t>Zgodność kryteriów oceny</w:t>
      </w:r>
      <w:bookmarkEnd w:id="15"/>
    </w:p>
    <w:p w14:paraId="5A82A10B" w14:textId="138895F5" w:rsidR="00FC5F7D" w:rsidRPr="00FC5F7D" w:rsidRDefault="00FC5F7D" w:rsidP="00FC5F7D">
      <w:pPr>
        <w:spacing w:line="276" w:lineRule="auto"/>
      </w:pPr>
      <w:r>
        <w:t>Dostosuj treść do typowych kryteriów oceny fundatora:</w:t>
      </w:r>
    </w:p>
    <w:p w14:paraId="3B9D6D13" w14:textId="2D93574B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Trafność i potrzeba – problem oparty na danych, luki w dostępności (Streszczenie, Kontekst).</w:t>
      </w:r>
    </w:p>
    <w:p w14:paraId="216E33EB" w14:textId="7B47F426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Wpływ i innowacyjność – mierzalne rezultaty, integracja (Cele, Wpływ).</w:t>
      </w:r>
    </w:p>
    <w:p w14:paraId="1BCA72D3" w14:textId="3A999A88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Jakość metody – realistyczne fazy, kroki związane z RODO i dostępnością, plan ryzyka (Plan pracy).</w:t>
      </w:r>
    </w:p>
    <w:p w14:paraId="40A3C1D3" w14:textId="2D90205B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Możliwości i partnerstwo – jasno określone role, listy poparcia (Zespół, Załączniki). </w:t>
      </w:r>
    </w:p>
    <w:p w14:paraId="654F85D4" w14:textId="1626E049" w:rsidR="00FC5F7D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lastRenderedPageBreak/>
        <w:t>Stosunek jakości do ceny – koszty jednostkowe, oferty, dowód współfinansowania (budżet).</w:t>
      </w:r>
    </w:p>
    <w:p w14:paraId="0B26642B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8048130" w14:textId="401E0239" w:rsidR="00FC5F7D" w:rsidRDefault="00FC5F7D" w:rsidP="00FC5F7D">
      <w:pPr>
        <w:pStyle w:val="Nagwek1"/>
      </w:pPr>
      <w:bookmarkStart w:id="16" w:name="_Toc219215371"/>
      <w:r>
        <w:t>Dostępność i RODO – określ jednoznacznie i przedstaw tak, aby uzyskać dofinansowanie</w:t>
      </w:r>
      <w:bookmarkEnd w:id="16"/>
    </w:p>
    <w:p w14:paraId="01768349" w14:textId="77777777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Budżet na dostępność (poprawki w WCAG 2.2, tekst alternatywny, napisy, dostępne pliki PDF).</w:t>
      </w:r>
    </w:p>
    <w:p w14:paraId="3A973454" w14:textId="77777777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Zgodność z RODO: podstawa prawna dla każdego pola danych, miejsce przechowywania danych w UE, rejestry zgód, harmonogram przechowywania.</w:t>
      </w:r>
    </w:p>
    <w:p w14:paraId="55BF45D2" w14:textId="77777777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Publikuj i aktualizuj informację o polityce prywatności.</w:t>
      </w:r>
    </w:p>
    <w:p w14:paraId="25E65D49" w14:textId="77777777" w:rsidR="00FC5F7D" w:rsidRPr="007C71C5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Przechowuj dowody (zrzuty ekranu, skany, notatki ze spotkań) w folderze w chmurze obsługiwanej w granicach UE, jasno opisane.</w:t>
      </w:r>
    </w:p>
    <w:p w14:paraId="5FD37322" w14:textId="77777777" w:rsidR="007C71C5" w:rsidRPr="00205F42" w:rsidRDefault="007C71C5" w:rsidP="007C71C5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5F91ED49" w14:textId="67D973C5" w:rsidR="00FC5F7D" w:rsidRDefault="00FC5F7D" w:rsidP="00FC5F7D">
      <w:pPr>
        <w:pStyle w:val="Nagwek1"/>
      </w:pPr>
      <w:bookmarkStart w:id="17" w:name="_Toc219215372"/>
      <w:r>
        <w:t xml:space="preserve">Przepływy pieniężne, pożyczki i pomoc de </w:t>
      </w:r>
      <w:proofErr w:type="spellStart"/>
      <w:r>
        <w:t>minimis</w:t>
      </w:r>
      <w:proofErr w:type="spellEnd"/>
      <w:r>
        <w:t xml:space="preserve"> – zmniejsz ryzyko</w:t>
      </w:r>
      <w:bookmarkEnd w:id="17"/>
    </w:p>
    <w:p w14:paraId="0D29C9E4" w14:textId="62239D9A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Dotacje pokrywają koszty po realizacji projektu, wykaż zabezpieczenie lub finansowanie pomostowe.</w:t>
      </w:r>
    </w:p>
    <w:p w14:paraId="1732FA03" w14:textId="4C13CE50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Preferencyjne pożyczki: sprawdź maksymalną kwotę, okres kredytowania, odsetki i okres karencji, wskaż kwalifikowalne zastosowania (sprzęt, oprogramowanie, wdrożenie).</w:t>
      </w:r>
    </w:p>
    <w:p w14:paraId="19ADF1D3" w14:textId="31B29389" w:rsidR="00FC5F7D" w:rsidRPr="00205F42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Pomoc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>: jest to świadczenie monitorowane, a nie bezpośrednia gotówka, obniża stopę procentową lub opłaty.</w:t>
      </w:r>
    </w:p>
    <w:p w14:paraId="4122EFFD" w14:textId="77777777" w:rsidR="00FC5F7D" w:rsidRPr="007C71C5" w:rsidRDefault="00FC5F7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Pożyczki wymagają zabezpieczenia (hipoteka, gwarancje, weksle).</w:t>
      </w:r>
    </w:p>
    <w:p w14:paraId="1C610BAE" w14:textId="77777777" w:rsidR="007C71C5" w:rsidRPr="00205F42" w:rsidRDefault="007C71C5" w:rsidP="007C71C5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737259D3" w14:textId="3350D62C" w:rsidR="00FC5F7D" w:rsidRDefault="00546A91" w:rsidP="00FC5F7D">
      <w:pPr>
        <w:pStyle w:val="Nagwek1"/>
      </w:pPr>
      <w:r>
        <w:t xml:space="preserve"> </w:t>
      </w:r>
      <w:bookmarkStart w:id="18" w:name="_Toc219215373"/>
      <w:r>
        <w:t>Harmonogram sprintu dla wniosku (6–8 tygodni)</w:t>
      </w:r>
      <w:bookmarkEnd w:id="18"/>
    </w:p>
    <w:p w14:paraId="77E19350" w14:textId="3B9F2F4E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Tydzień 1: Decyzja Tak/Nie, wyznaczenie zespołu, wypełnienie </w:t>
      </w:r>
      <w:proofErr w:type="spellStart"/>
      <w:r>
        <w:rPr>
          <w:sz w:val="22"/>
          <w:szCs w:val="22"/>
        </w:rPr>
        <w:t>Canvas</w:t>
      </w:r>
      <w:proofErr w:type="spellEnd"/>
      <w:r>
        <w:rPr>
          <w:sz w:val="22"/>
          <w:szCs w:val="22"/>
        </w:rPr>
        <w:t>, zebranie ofert.</w:t>
      </w:r>
    </w:p>
    <w:p w14:paraId="23DD5DE6" w14:textId="1A579D2B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Tydzień 2: Określenie kontekstu i celów, zgromadzenie dowodów, opracowanie planu pracy.</w:t>
      </w:r>
    </w:p>
    <w:p w14:paraId="7E680184" w14:textId="11594341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Tydzień 3: Sporządzenie budżetu, wnioski, Dostępność i RODO.</w:t>
      </w:r>
    </w:p>
    <w:p w14:paraId="770F114C" w14:textId="2074CBD9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lastRenderedPageBreak/>
        <w:t>Tydzień 4: Pełny projekt, przegląd wewnętrzny, uzupełnienie braków.</w:t>
      </w:r>
    </w:p>
    <w:p w14:paraId="181783A1" w14:textId="5F92D364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Tydzień 5: Finalizacja załączników, zapewnienie dostępności plików PDF i napisów.</w:t>
      </w:r>
    </w:p>
    <w:p w14:paraId="59216412" w14:textId="038651A4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Tydzień 6: Końcowe kontrole, podpisy, złożenie wniosku, przygotowanie się do pytań.</w:t>
      </w:r>
    </w:p>
    <w:p w14:paraId="7108E34C" w14:textId="5BFEFEEC" w:rsidR="00546A91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Tydzień 7-8: Udzielenie wyjaśnień, przygotowanie zamówienia.</w:t>
      </w:r>
    </w:p>
    <w:p w14:paraId="702BE6DB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0104768" w14:textId="2F225F82" w:rsidR="00546A91" w:rsidRDefault="00546A91" w:rsidP="00546A91">
      <w:pPr>
        <w:pStyle w:val="Nagwek1"/>
      </w:pPr>
      <w:bookmarkStart w:id="19" w:name="_Toc219215374"/>
      <w:r>
        <w:t>Typowe pułapki i jak ich uniknąć</w:t>
      </w:r>
      <w:bookmarkEnd w:id="19"/>
    </w:p>
    <w:p w14:paraId="09D7CAF5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Stosowanie żargonu → przeredaguj tekst na prosty język.</w:t>
      </w:r>
    </w:p>
    <w:p w14:paraId="3691C417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Świetny pomysł, ale słabe finanse → dodanie planu pomostowego lub zakupów etapami.</w:t>
      </w:r>
    </w:p>
    <w:p w14:paraId="111C6AD8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Traktowanie dostępności jako kwestii drugorzędnej → miej ją na uwadze od samego początku.</w:t>
      </w:r>
    </w:p>
    <w:p w14:paraId="0A3B94B3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Brak kwalifikowalności → skorzystaj z listy kontrolnej „Tak/Nie” na wczesnym etapie.</w:t>
      </w:r>
    </w:p>
    <w:p w14:paraId="3DBB9291" w14:textId="761F6733" w:rsidR="00546A91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Spóźnione oferty lub listy → wniosek do 2. tygodnia.</w:t>
      </w:r>
    </w:p>
    <w:p w14:paraId="3DA3933F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4E7B664" w14:textId="2D8BB46A" w:rsidR="00546A91" w:rsidRDefault="00546A91" w:rsidP="00546A91">
      <w:pPr>
        <w:pStyle w:val="Nagwek1"/>
      </w:pPr>
      <w:bookmarkStart w:id="20" w:name="_Toc219215375"/>
      <w:r>
        <w:t>Perspektywa recenzenta – lista kontrolna przed złożeniem wniosku</w:t>
      </w:r>
      <w:bookmarkEnd w:id="20"/>
    </w:p>
    <w:p w14:paraId="7D37A2DF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Streszczenie przedstawia problem, rozwiązanie, budżet i wpływ.</w:t>
      </w:r>
    </w:p>
    <w:p w14:paraId="5A702DD6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Cele są zgodne z zasadami SMART i powiązane z kluczowymi wskaźnikami efektywności (KPI) oraz liniami budżetowymi.</w:t>
      </w:r>
    </w:p>
    <w:p w14:paraId="1C9B4914" w14:textId="4435C621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Plan pracy pokazuje, kto robi co i kiedy, a dla ryzyk istnieją rozwiązania.</w:t>
      </w:r>
    </w:p>
    <w:p w14:paraId="0C4F520B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Dostępność i RODO są obecne w metodzie, budżecie i wynikach.</w:t>
      </w:r>
    </w:p>
    <w:p w14:paraId="5A0B384D" w14:textId="7777777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Wszystkie załączniki są dostępne (</w:t>
      </w:r>
      <w:proofErr w:type="spellStart"/>
      <w:r>
        <w:rPr>
          <w:sz w:val="22"/>
          <w:szCs w:val="22"/>
        </w:rPr>
        <w:t>otagowane</w:t>
      </w:r>
      <w:proofErr w:type="spellEnd"/>
      <w:r>
        <w:rPr>
          <w:sz w:val="22"/>
          <w:szCs w:val="22"/>
        </w:rPr>
        <w:t xml:space="preserve"> pliki PDF, wysoki kontrast, napisy).</w:t>
      </w:r>
    </w:p>
    <w:p w14:paraId="7B7BC6AC" w14:textId="0DADA867" w:rsidR="00546A91" w:rsidRPr="00205F42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Całkowity budżet jest zgodny z formularzami, współfinansowanie jest udokumentowane.</w:t>
      </w:r>
    </w:p>
    <w:p w14:paraId="5681B97B" w14:textId="77777777" w:rsidR="00546A91" w:rsidRDefault="00546A9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Tekst jest zgodny sekcja po sekcji z kryteriami oceny.</w:t>
      </w:r>
    </w:p>
    <w:p w14:paraId="1642D848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6414F10F" w14:textId="55FE8F6B" w:rsidR="00546A91" w:rsidRDefault="00546A91" w:rsidP="00546A91">
      <w:pPr>
        <w:pStyle w:val="Nagwek1"/>
      </w:pPr>
      <w:bookmarkStart w:id="21" w:name="_Toc219215376"/>
      <w:r>
        <w:lastRenderedPageBreak/>
        <w:t>Dokumentacja jako podstawa finansowania</w:t>
      </w:r>
      <w:bookmarkEnd w:id="21"/>
    </w:p>
    <w:p w14:paraId="67FBE6BD" w14:textId="192AD8A6" w:rsidR="00546A91" w:rsidRPr="00546A91" w:rsidRDefault="00546A91" w:rsidP="00546A91">
      <w:pPr>
        <w:spacing w:line="276" w:lineRule="auto"/>
      </w:pPr>
      <w:r>
        <w:t>Finansowanie to nie tylko pomysł na projekt. Każdy program wymaga przedstawienia formalnych dowodów: rejestracji firmy, zaświadczeń podatkowych, sprawozdań finansowych, ofert, polityk i innych. Wiele małych firm odpada nie z powodu słabych pomysłów, ale dlatego, że ich dokumentacja jest niekompletna, niejasna lub złożona w niewłaściwym formacie.</w:t>
      </w:r>
    </w:p>
    <w:p w14:paraId="679CEF51" w14:textId="7C099C24" w:rsidR="00546A91" w:rsidRDefault="00546A91" w:rsidP="00205F42">
      <w:pPr>
        <w:spacing w:line="276" w:lineRule="auto"/>
      </w:pPr>
      <w:r>
        <w:t>Rolą trenera jest:</w:t>
      </w:r>
    </w:p>
    <w:p w14:paraId="20FF6D9F" w14:textId="07C496C3" w:rsidR="00546A91" w:rsidRPr="00205F42" w:rsidRDefault="00546A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Pomoc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 xml:space="preserve"> w zgromadzeniu standardowego pakietu dokumentów na wczesnym etapie, przed ogłoszeniem jakiegokolwiek konkursu</w:t>
      </w:r>
    </w:p>
    <w:p w14:paraId="021D3872" w14:textId="1BC60976" w:rsidR="00546A91" w:rsidRPr="00205F42" w:rsidRDefault="00546A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Nauczenie, jak szybko identyfikować najważniejsze przepisy.</w:t>
      </w:r>
    </w:p>
    <w:p w14:paraId="6047923E" w14:textId="360B0C10" w:rsidR="00546A91" w:rsidRPr="007C71C5" w:rsidRDefault="00546A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Zadbanie, aby wnioski były podparte jasnymi, spójnymi i dostępnymi dowodami.</w:t>
      </w:r>
    </w:p>
    <w:p w14:paraId="6A4FC42C" w14:textId="77777777" w:rsidR="007C71C5" w:rsidRPr="00205F42" w:rsidRDefault="007C71C5" w:rsidP="007C71C5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6F7A9F49" w14:textId="7278DAB6" w:rsidR="00546A91" w:rsidRDefault="00546A91" w:rsidP="00546A91">
      <w:pPr>
        <w:pStyle w:val="Nagwek1"/>
      </w:pPr>
      <w:bookmarkStart w:id="22" w:name="_Toc219215377"/>
      <w:r>
        <w:t>Podstawowa lista kontrolna dokumentów z objaśnieniami</w:t>
      </w:r>
      <w:bookmarkEnd w:id="22"/>
    </w:p>
    <w:p w14:paraId="084C5B29" w14:textId="3CC2607E" w:rsidR="00546A91" w:rsidRDefault="007C71C5" w:rsidP="00205F42">
      <w:pPr>
        <w:spacing w:line="276" w:lineRule="auto"/>
      </w:pPr>
      <w:r>
        <w:t>MŚP</w:t>
      </w:r>
      <w:r w:rsidR="00546A91">
        <w:t xml:space="preserve"> powinny zawsze przygotować następujące dokumenty przed złożeniem wniosku:</w:t>
      </w:r>
    </w:p>
    <w:p w14:paraId="7CE70DB0" w14:textId="126B4FF7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Rejestracja firmy – licencja, numer REGON lub dokument potwierdzający stan prawny. Bez tych dokumentów większość wniosków jest automatycznie odrzucana.</w:t>
      </w:r>
    </w:p>
    <w:p w14:paraId="47050296" w14:textId="30BFD738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Zaświadczenie o niezaleganiu z podatkami i składkami na ubezpieczenie społeczne, oficjalne potwierdzenie o niezaleganiu z podatkami lub składkami na ubezpieczenie społeczne. Te dokumenty często mają krótki termin ważności (30–90 dni), tak więc czas ma znaczenie.</w:t>
      </w:r>
    </w:p>
    <w:p w14:paraId="264112D4" w14:textId="4508A217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Sprawozdanie finansowe (z ostatnich 12 miesięcy) – bilans lub rachunek zysków i strat. W przypadku mikro-przedsiębiorstw wystarczający będzie nawet uproszczony rachunek przepływów pieniężnych. Fundatorzy chcą mieć pewność co do stabilności finansowej wnioskodawcy.</w:t>
      </w:r>
    </w:p>
    <w:p w14:paraId="297C1CCB" w14:textId="773F3853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Dowody projektu potwierdzające dane, takie jak ankiety zadowolenia gości, statystyki rezerwacji, zdjęcia obiektu lub zrzuty ekranu z analiz strony internetowej. To pokazuje, że problem istnieje, a nie został wymyślony.</w:t>
      </w:r>
    </w:p>
    <w:p w14:paraId="1969600E" w14:textId="59B204C9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lastRenderedPageBreak/>
        <w:t>Oferty dostawców – co najmniej dwie na każdy większy zakup (np. przeprojektowanie strony internetowej, sprzęt). Fundatorzy wykorzystują je do sprawdzenia wartości rynkowej i uniknięcia zawyżania cen.</w:t>
      </w:r>
    </w:p>
    <w:p w14:paraId="7A96B76C" w14:textId="06864F71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Lista pracowników, nazwiska, stanowiska, rodzaj umowy. Fundatorzy mogą wymagać potwierdzenia zdolności personelu do realizacji projektu.</w:t>
      </w:r>
    </w:p>
    <w:p w14:paraId="0307AF3C" w14:textId="77777777" w:rsidR="00546A91" w:rsidRPr="00205F42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Polityki: polityka prywatności dotycząca przetwarzania danych gości, oświadczenie o dostępności narzędzi cyfrowych, certyfikaty bezpieczeństwa dla obiektów. Potwierdzają one zgodność z normami prawnymi.</w:t>
      </w:r>
    </w:p>
    <w:p w14:paraId="58DA5428" w14:textId="12A3FA22" w:rsidR="00546A91" w:rsidRDefault="00546A91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Wcześniejsza historia finansowania, rejestr poprzednich dotacji, subwencji lub pomocy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>. Jest to niezbędne do wyliczenia pozostałej kwalifikowalności i uniknięcia podwójnego finansowania.</w:t>
      </w:r>
    </w:p>
    <w:p w14:paraId="7DEE5C22" w14:textId="77777777" w:rsidR="00205F42" w:rsidRPr="00126D68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053CDD98" w14:textId="31842234" w:rsidR="00546A91" w:rsidRDefault="00546A91" w:rsidP="00546A91">
      <w:pPr>
        <w:pStyle w:val="Nagwek1"/>
      </w:pPr>
      <w:bookmarkStart w:id="23" w:name="_Toc219215378"/>
      <w:r>
        <w:t>Inteligentna analiza dokumentów – jak trenerzy mogą pomóc (rozszerzenie)</w:t>
      </w:r>
      <w:bookmarkEnd w:id="23"/>
    </w:p>
    <w:p w14:paraId="4C0A526D" w14:textId="3A262522" w:rsidR="00546A91" w:rsidRDefault="00546A91" w:rsidP="00546A91">
      <w:pPr>
        <w:spacing w:line="276" w:lineRule="auto"/>
      </w:pPr>
      <w:r>
        <w:t xml:space="preserve">Czytanie pełnego regulaminu programu może być przytłaczające dla </w:t>
      </w:r>
      <w:r w:rsidR="007C71C5">
        <w:t>MŚP</w:t>
      </w:r>
      <w:r>
        <w:t>. Trenerzy powinni pomóc im skupić się w pierwszej kolejności na najważniejszych częściach:</w:t>
      </w:r>
    </w:p>
    <w:p w14:paraId="09232F86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t>Sekcja dotycząca kwalifikowalności</w:t>
      </w:r>
    </w:p>
    <w:p w14:paraId="25E2D457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Sprawdź, czy firma kwalifikuje się pod względem regionu, wielkości firmy, sektora i rodzaju projektu.</w:t>
      </w:r>
    </w:p>
    <w:p w14:paraId="09F8CAFA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Przykład: niektóre konkursy wykluczają podmioty udzielające zakwaterowania, chyba że działają na obszarach wiejskich.</w:t>
      </w:r>
    </w:p>
    <w:p w14:paraId="288F833B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t>Intensywność finansowania</w:t>
      </w:r>
    </w:p>
    <w:p w14:paraId="24AA40EE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Określ część kosztów projektu pokrywaną z dotacji (np. 70%).</w:t>
      </w:r>
    </w:p>
    <w:p w14:paraId="4F86F175" w14:textId="3FAAD69D" w:rsidR="00126D68" w:rsidRPr="007C71C5" w:rsidRDefault="00546A91" w:rsidP="007C71C5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Doprecyzuj, jaka część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 xml:space="preserve"> wymaga współfinansowania i czy dopuszczalne są wkłady rzeczowe (czas pracy personelu, własny sprzęt).</w:t>
      </w:r>
    </w:p>
    <w:p w14:paraId="6A28708C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t>Koszty kwalifikowalne</w:t>
      </w:r>
    </w:p>
    <w:p w14:paraId="2C72A119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Sporządź szczegółową listę wydatków, które mogą być objęte finansowaniem (np. licencje na oprogramowanie, szkolenia), a które nie (np. zakup ziemi, bieżące rachunki).</w:t>
      </w:r>
    </w:p>
    <w:p w14:paraId="449B07AF" w14:textId="1EDD86D1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Trenerzy powinni razem z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 xml:space="preserve"> przygotować tabelę odpowiedzi „tak/nie”, aby uniknąć późniejszych niespodzianek.</w:t>
      </w:r>
    </w:p>
    <w:p w14:paraId="0A82A8FB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lastRenderedPageBreak/>
        <w:t>Zasady raportowania</w:t>
      </w:r>
    </w:p>
    <w:p w14:paraId="519967F2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Sprawdź, jakie dowody są wymagane dla płatności: faktury, przelewy bankowe, arkusze czasu pracy, zdjęcia.</w:t>
      </w:r>
    </w:p>
    <w:p w14:paraId="053582B0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Zaznacz, czy płatności są zaliczkowe (przed wydatkami), czy zwrotne (po wydatkach).</w:t>
      </w:r>
    </w:p>
    <w:p w14:paraId="70E35042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t>Okres trwałości projektu</w:t>
      </w:r>
    </w:p>
    <w:p w14:paraId="5B8AE844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Wielu fundatorów wymaga, aby projekty pozostały aktywne przez 1–3 lata po zakończeniu.</w:t>
      </w:r>
    </w:p>
    <w:p w14:paraId="7AFD4EF1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Przykład: jeśli pensjonat stworzy nową, dostępną stronę internetową, musi ona pozostać online i działać przez cały okres trwałości.</w:t>
      </w:r>
    </w:p>
    <w:p w14:paraId="62CA7660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</w:rPr>
        <w:t>Konsekwencje niepowodzenia</w:t>
      </w:r>
    </w:p>
    <w:p w14:paraId="0C2C2069" w14:textId="77777777" w:rsidR="00546A91" w:rsidRPr="00205F42" w:rsidRDefault="00546A91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Przepisy określają, kiedy środki muszą zostać zwrócone (np. zbyt wczesna sprzedaż sprzętu, nieosiągnięcie KPI).</w:t>
      </w:r>
    </w:p>
    <w:p w14:paraId="5E69EF50" w14:textId="7377778E" w:rsidR="00205F42" w:rsidRPr="007C71C5" w:rsidRDefault="00546A91" w:rsidP="0057367D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Trenerzy powinni wyraźnie podkreślić te ryzyka podczas szkolenia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>.</w:t>
      </w:r>
    </w:p>
    <w:p w14:paraId="270CCECC" w14:textId="77777777" w:rsidR="007C71C5" w:rsidRPr="0057367D" w:rsidRDefault="007C71C5" w:rsidP="007C71C5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22BD82D" w14:textId="2328E0F3" w:rsidR="00040EFF" w:rsidRDefault="00040EFF" w:rsidP="00040EFF">
      <w:pPr>
        <w:spacing w:line="276" w:lineRule="auto"/>
        <w:ind w:firstLine="0"/>
        <w:rPr>
          <w:b/>
          <w:bCs/>
        </w:rPr>
      </w:pPr>
      <w:r>
        <w:rPr>
          <w:b/>
          <w:bCs/>
        </w:rPr>
        <w:t>Praktyczne strategie dla trenerów:</w:t>
      </w:r>
    </w:p>
    <w:p w14:paraId="3A905150" w14:textId="288B8379" w:rsidR="00040EFF" w:rsidRPr="00205F42" w:rsidRDefault="00040EFF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Wykorzystaj ćwiczenie z </w:t>
      </w:r>
      <w:proofErr w:type="spellStart"/>
      <w:r>
        <w:rPr>
          <w:sz w:val="22"/>
          <w:szCs w:val="22"/>
        </w:rPr>
        <w:t>zakreślaczem</w:t>
      </w:r>
      <w:proofErr w:type="spellEnd"/>
      <w:r>
        <w:rPr>
          <w:sz w:val="22"/>
          <w:szCs w:val="22"/>
        </w:rPr>
        <w:t xml:space="preserve">: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 xml:space="preserve"> zaznaczają pięć kluczowych sekcji w dokumencie regulacyjnym.</w:t>
      </w:r>
    </w:p>
    <w:p w14:paraId="4D8C38BD" w14:textId="77777777" w:rsidR="00040EFF" w:rsidRPr="00205F42" w:rsidRDefault="00040EFF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>Rozdaj uczestnikom arkusze ze streszczeniem, na którym mogą przeredagować skomplikowane przepisy na prosty język.</w:t>
      </w:r>
    </w:p>
    <w:p w14:paraId="176979DD" w14:textId="1B1DF723" w:rsidR="00040EFF" w:rsidRPr="00205F42" w:rsidRDefault="00040EFF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sz w:val="22"/>
          <w:szCs w:val="22"/>
        </w:rPr>
        <w:t xml:space="preserve">Zachęć </w:t>
      </w:r>
      <w:r w:rsidR="007C71C5">
        <w:rPr>
          <w:sz w:val="22"/>
          <w:szCs w:val="22"/>
        </w:rPr>
        <w:t>MŚP</w:t>
      </w:r>
      <w:r>
        <w:rPr>
          <w:sz w:val="22"/>
          <w:szCs w:val="22"/>
        </w:rPr>
        <w:t xml:space="preserve"> do zadania sobie trzech pytań w odniesieniu do każdego przepisu:</w:t>
      </w:r>
    </w:p>
    <w:p w14:paraId="2F647964" w14:textId="77777777" w:rsid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t>Czy to dotyczy mnie?</w:t>
      </w:r>
    </w:p>
    <w:p w14:paraId="2C96A1B9" w14:textId="130B3106" w:rsidR="00040EFF" w:rsidRP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t>Jakie dowody są potrzebne?</w:t>
      </w:r>
    </w:p>
    <w:p w14:paraId="1B3AE388" w14:textId="2EA2E8CA" w:rsidR="00BE76A2" w:rsidRPr="0057367D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t>Co się stanie, jeśli to pominę?</w:t>
      </w:r>
    </w:p>
    <w:sectPr w:rsidR="00BE76A2" w:rsidRPr="0057367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1DF1" w14:textId="77777777" w:rsidR="0066620A" w:rsidRDefault="0066620A">
      <w:pPr>
        <w:spacing w:after="0" w:line="240" w:lineRule="auto"/>
      </w:pPr>
      <w:r>
        <w:separator/>
      </w:r>
    </w:p>
  </w:endnote>
  <w:endnote w:type="continuationSeparator" w:id="0">
    <w:p w14:paraId="148CF0D5" w14:textId="77777777" w:rsidR="0066620A" w:rsidRDefault="0066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sz w:val="18"/>
            <w:szCs w:val="18"/>
          </w:rPr>
          <w:t>6</w:t>
        </w:r>
        <w:r w:rsidRPr="001B39C3">
          <w:rPr>
            <w:rFonts w:cs="Poppins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8C35" w14:textId="77777777" w:rsidR="0066620A" w:rsidRDefault="0066620A">
      <w:pPr>
        <w:spacing w:after="0" w:line="240" w:lineRule="auto"/>
      </w:pPr>
      <w:r>
        <w:separator/>
      </w:r>
    </w:p>
  </w:footnote>
  <w:footnote w:type="continuationSeparator" w:id="0">
    <w:p w14:paraId="2C124316" w14:textId="77777777" w:rsidR="0066620A" w:rsidRDefault="0066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0C6D"/>
    <w:multiLevelType w:val="hybridMultilevel"/>
    <w:tmpl w:val="FFFFFFFF"/>
    <w:lvl w:ilvl="0" w:tplc="43E2A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8E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43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9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42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8D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29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0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7419"/>
    <w:multiLevelType w:val="hybridMultilevel"/>
    <w:tmpl w:val="6596AC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C3D1D"/>
    <w:multiLevelType w:val="hybridMultilevel"/>
    <w:tmpl w:val="AA807D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22B6"/>
    <w:multiLevelType w:val="hybridMultilevel"/>
    <w:tmpl w:val="816C9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54F4"/>
    <w:multiLevelType w:val="hybridMultilevel"/>
    <w:tmpl w:val="D72E8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93EEB"/>
    <w:multiLevelType w:val="hybridMultilevel"/>
    <w:tmpl w:val="DF16D9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B455A"/>
    <w:multiLevelType w:val="hybridMultilevel"/>
    <w:tmpl w:val="A0CE89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0162562A"/>
    <w:lvl w:ilvl="0" w:tplc="DB502456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1001370"/>
    <w:multiLevelType w:val="hybridMultilevel"/>
    <w:tmpl w:val="EB1645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D13B5"/>
    <w:multiLevelType w:val="hybridMultilevel"/>
    <w:tmpl w:val="575254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4011F"/>
    <w:multiLevelType w:val="hybridMultilevel"/>
    <w:tmpl w:val="1564EA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F121F"/>
    <w:multiLevelType w:val="hybridMultilevel"/>
    <w:tmpl w:val="D25A8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27FEA"/>
    <w:multiLevelType w:val="hybridMultilevel"/>
    <w:tmpl w:val="20A24B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075F0"/>
    <w:multiLevelType w:val="hybridMultilevel"/>
    <w:tmpl w:val="7D4A0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6B00"/>
    <w:multiLevelType w:val="hybridMultilevel"/>
    <w:tmpl w:val="5B0419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89DCFA"/>
    <w:multiLevelType w:val="hybridMultilevel"/>
    <w:tmpl w:val="FFFFFFFF"/>
    <w:lvl w:ilvl="0" w:tplc="BDC0FC76">
      <w:start w:val="1"/>
      <w:numFmt w:val="decimal"/>
      <w:lvlText w:val="%1."/>
      <w:lvlJc w:val="left"/>
      <w:pPr>
        <w:ind w:left="720" w:hanging="360"/>
      </w:pPr>
    </w:lvl>
    <w:lvl w:ilvl="1" w:tplc="F4C4A96C">
      <w:start w:val="1"/>
      <w:numFmt w:val="lowerLetter"/>
      <w:lvlText w:val="%2."/>
      <w:lvlJc w:val="left"/>
      <w:pPr>
        <w:ind w:left="1440" w:hanging="360"/>
      </w:pPr>
    </w:lvl>
    <w:lvl w:ilvl="2" w:tplc="07B61860">
      <w:start w:val="1"/>
      <w:numFmt w:val="lowerRoman"/>
      <w:lvlText w:val="%3."/>
      <w:lvlJc w:val="right"/>
      <w:pPr>
        <w:ind w:left="2160" w:hanging="180"/>
      </w:pPr>
    </w:lvl>
    <w:lvl w:ilvl="3" w:tplc="A21CABE8">
      <w:start w:val="1"/>
      <w:numFmt w:val="decimal"/>
      <w:lvlText w:val="%4."/>
      <w:lvlJc w:val="left"/>
      <w:pPr>
        <w:ind w:left="2880" w:hanging="360"/>
      </w:pPr>
    </w:lvl>
    <w:lvl w:ilvl="4" w:tplc="54DA9C54">
      <w:start w:val="1"/>
      <w:numFmt w:val="lowerLetter"/>
      <w:lvlText w:val="%5."/>
      <w:lvlJc w:val="left"/>
      <w:pPr>
        <w:ind w:left="3600" w:hanging="360"/>
      </w:pPr>
    </w:lvl>
    <w:lvl w:ilvl="5" w:tplc="B9B4E034">
      <w:start w:val="1"/>
      <w:numFmt w:val="lowerRoman"/>
      <w:lvlText w:val="%6."/>
      <w:lvlJc w:val="right"/>
      <w:pPr>
        <w:ind w:left="4320" w:hanging="180"/>
      </w:pPr>
    </w:lvl>
    <w:lvl w:ilvl="6" w:tplc="B2887C66">
      <w:start w:val="1"/>
      <w:numFmt w:val="decimal"/>
      <w:lvlText w:val="%7."/>
      <w:lvlJc w:val="left"/>
      <w:pPr>
        <w:ind w:left="5040" w:hanging="360"/>
      </w:pPr>
    </w:lvl>
    <w:lvl w:ilvl="7" w:tplc="F0D00686">
      <w:start w:val="1"/>
      <w:numFmt w:val="lowerLetter"/>
      <w:lvlText w:val="%8."/>
      <w:lvlJc w:val="left"/>
      <w:pPr>
        <w:ind w:left="5760" w:hanging="360"/>
      </w:pPr>
    </w:lvl>
    <w:lvl w:ilvl="8" w:tplc="AF1684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A1665"/>
    <w:multiLevelType w:val="hybridMultilevel"/>
    <w:tmpl w:val="A1F497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21C77"/>
    <w:multiLevelType w:val="hybridMultilevel"/>
    <w:tmpl w:val="5C6ACD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C776A"/>
    <w:multiLevelType w:val="hybridMultilevel"/>
    <w:tmpl w:val="DDF498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9048B"/>
    <w:multiLevelType w:val="hybridMultilevel"/>
    <w:tmpl w:val="FFFFFFFF"/>
    <w:lvl w:ilvl="0" w:tplc="191EF210">
      <w:start w:val="1"/>
      <w:numFmt w:val="decimal"/>
      <w:lvlText w:val="%1."/>
      <w:lvlJc w:val="left"/>
      <w:pPr>
        <w:ind w:left="720" w:hanging="360"/>
      </w:pPr>
    </w:lvl>
    <w:lvl w:ilvl="1" w:tplc="D966CD6C">
      <w:start w:val="1"/>
      <w:numFmt w:val="lowerLetter"/>
      <w:lvlText w:val="%2."/>
      <w:lvlJc w:val="left"/>
      <w:pPr>
        <w:ind w:left="1440" w:hanging="360"/>
      </w:pPr>
    </w:lvl>
    <w:lvl w:ilvl="2" w:tplc="401029D0">
      <w:start w:val="1"/>
      <w:numFmt w:val="lowerRoman"/>
      <w:lvlText w:val="%3."/>
      <w:lvlJc w:val="right"/>
      <w:pPr>
        <w:ind w:left="2160" w:hanging="180"/>
      </w:pPr>
    </w:lvl>
    <w:lvl w:ilvl="3" w:tplc="643488B2">
      <w:start w:val="1"/>
      <w:numFmt w:val="decimal"/>
      <w:lvlText w:val="%4."/>
      <w:lvlJc w:val="left"/>
      <w:pPr>
        <w:ind w:left="2880" w:hanging="360"/>
      </w:pPr>
    </w:lvl>
    <w:lvl w:ilvl="4" w:tplc="A7B2EE72">
      <w:start w:val="1"/>
      <w:numFmt w:val="lowerLetter"/>
      <w:lvlText w:val="%5."/>
      <w:lvlJc w:val="left"/>
      <w:pPr>
        <w:ind w:left="3600" w:hanging="360"/>
      </w:pPr>
    </w:lvl>
    <w:lvl w:ilvl="5" w:tplc="1F6496B8">
      <w:start w:val="1"/>
      <w:numFmt w:val="lowerRoman"/>
      <w:lvlText w:val="%6."/>
      <w:lvlJc w:val="right"/>
      <w:pPr>
        <w:ind w:left="4320" w:hanging="180"/>
      </w:pPr>
    </w:lvl>
    <w:lvl w:ilvl="6" w:tplc="BE32176A">
      <w:start w:val="1"/>
      <w:numFmt w:val="decimal"/>
      <w:lvlText w:val="%7."/>
      <w:lvlJc w:val="left"/>
      <w:pPr>
        <w:ind w:left="5040" w:hanging="360"/>
      </w:pPr>
    </w:lvl>
    <w:lvl w:ilvl="7" w:tplc="8A9E2FEE">
      <w:start w:val="1"/>
      <w:numFmt w:val="lowerLetter"/>
      <w:lvlText w:val="%8."/>
      <w:lvlJc w:val="left"/>
      <w:pPr>
        <w:ind w:left="5760" w:hanging="360"/>
      </w:pPr>
    </w:lvl>
    <w:lvl w:ilvl="8" w:tplc="2B583CE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46FCB"/>
    <w:multiLevelType w:val="hybridMultilevel"/>
    <w:tmpl w:val="1668D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45A2A"/>
    <w:multiLevelType w:val="hybridMultilevel"/>
    <w:tmpl w:val="ADC84F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1750B"/>
    <w:multiLevelType w:val="hybridMultilevel"/>
    <w:tmpl w:val="FACADD8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62411B5"/>
    <w:multiLevelType w:val="hybridMultilevel"/>
    <w:tmpl w:val="B21C49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B2C9C"/>
    <w:multiLevelType w:val="hybridMultilevel"/>
    <w:tmpl w:val="506237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241D8"/>
    <w:multiLevelType w:val="hybridMultilevel"/>
    <w:tmpl w:val="5A4451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30475"/>
    <w:multiLevelType w:val="hybridMultilevel"/>
    <w:tmpl w:val="6D82A1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3"/>
  </w:num>
  <w:num w:numId="2" w16cid:durableId="1937517448">
    <w:abstractNumId w:val="21"/>
  </w:num>
  <w:num w:numId="3" w16cid:durableId="1506356308">
    <w:abstractNumId w:val="31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1176993204">
    <w:abstractNumId w:val="14"/>
  </w:num>
  <w:num w:numId="8" w16cid:durableId="1887063403">
    <w:abstractNumId w:val="15"/>
  </w:num>
  <w:num w:numId="9" w16cid:durableId="1958443287">
    <w:abstractNumId w:val="13"/>
  </w:num>
  <w:num w:numId="10" w16cid:durableId="1132015123">
    <w:abstractNumId w:val="12"/>
  </w:num>
  <w:num w:numId="11" w16cid:durableId="1861432129">
    <w:abstractNumId w:val="28"/>
  </w:num>
  <w:num w:numId="12" w16cid:durableId="2050034218">
    <w:abstractNumId w:val="2"/>
  </w:num>
  <w:num w:numId="13" w16cid:durableId="458762705">
    <w:abstractNumId w:val="24"/>
  </w:num>
  <w:num w:numId="14" w16cid:durableId="821773200">
    <w:abstractNumId w:val="0"/>
  </w:num>
  <w:num w:numId="15" w16cid:durableId="1861508003">
    <w:abstractNumId w:val="22"/>
  </w:num>
  <w:num w:numId="16" w16cid:durableId="1563515584">
    <w:abstractNumId w:val="9"/>
  </w:num>
  <w:num w:numId="17" w16cid:durableId="788204905">
    <w:abstractNumId w:val="4"/>
  </w:num>
  <w:num w:numId="18" w16cid:durableId="971667435">
    <w:abstractNumId w:val="10"/>
  </w:num>
  <w:num w:numId="19" w16cid:durableId="1831095531">
    <w:abstractNumId w:val="6"/>
  </w:num>
  <w:num w:numId="20" w16cid:durableId="2064324624">
    <w:abstractNumId w:val="18"/>
  </w:num>
  <w:num w:numId="21" w16cid:durableId="2079742137">
    <w:abstractNumId w:val="30"/>
  </w:num>
  <w:num w:numId="22" w16cid:durableId="867371002">
    <w:abstractNumId w:val="5"/>
  </w:num>
  <w:num w:numId="23" w16cid:durableId="1732117446">
    <w:abstractNumId w:val="29"/>
  </w:num>
  <w:num w:numId="24" w16cid:durableId="901908348">
    <w:abstractNumId w:val="19"/>
  </w:num>
  <w:num w:numId="25" w16cid:durableId="457189684">
    <w:abstractNumId w:val="25"/>
  </w:num>
  <w:num w:numId="26" w16cid:durableId="1029834885">
    <w:abstractNumId w:val="1"/>
  </w:num>
  <w:num w:numId="27" w16cid:durableId="2116173221">
    <w:abstractNumId w:val="17"/>
  </w:num>
  <w:num w:numId="28" w16cid:durableId="1171456499">
    <w:abstractNumId w:val="27"/>
  </w:num>
  <w:num w:numId="29" w16cid:durableId="173685999">
    <w:abstractNumId w:val="20"/>
  </w:num>
  <w:num w:numId="30" w16cid:durableId="1798990903">
    <w:abstractNumId w:val="3"/>
  </w:num>
  <w:num w:numId="31" w16cid:durableId="967668333">
    <w:abstractNumId w:val="11"/>
  </w:num>
  <w:num w:numId="32" w16cid:durableId="11374586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40EFF"/>
    <w:rsid w:val="00073662"/>
    <w:rsid w:val="000876C7"/>
    <w:rsid w:val="000908E4"/>
    <w:rsid w:val="00097E0F"/>
    <w:rsid w:val="000D722B"/>
    <w:rsid w:val="000F46BE"/>
    <w:rsid w:val="00111A26"/>
    <w:rsid w:val="00126D68"/>
    <w:rsid w:val="00144546"/>
    <w:rsid w:val="0017441F"/>
    <w:rsid w:val="001B39C3"/>
    <w:rsid w:val="001C3D94"/>
    <w:rsid w:val="00205F42"/>
    <w:rsid w:val="0027463C"/>
    <w:rsid w:val="0027577A"/>
    <w:rsid w:val="00367797"/>
    <w:rsid w:val="003956C5"/>
    <w:rsid w:val="003A7B56"/>
    <w:rsid w:val="003C227D"/>
    <w:rsid w:val="00401FA1"/>
    <w:rsid w:val="00405A14"/>
    <w:rsid w:val="004272D2"/>
    <w:rsid w:val="0045438D"/>
    <w:rsid w:val="00466B0D"/>
    <w:rsid w:val="004A4680"/>
    <w:rsid w:val="004A5439"/>
    <w:rsid w:val="004A5CCB"/>
    <w:rsid w:val="004F0094"/>
    <w:rsid w:val="0054014D"/>
    <w:rsid w:val="00546A91"/>
    <w:rsid w:val="00552FD3"/>
    <w:rsid w:val="005567C6"/>
    <w:rsid w:val="0057367D"/>
    <w:rsid w:val="005F5585"/>
    <w:rsid w:val="00606C56"/>
    <w:rsid w:val="0066620A"/>
    <w:rsid w:val="00674F12"/>
    <w:rsid w:val="006A60AB"/>
    <w:rsid w:val="006B36F8"/>
    <w:rsid w:val="006D5A89"/>
    <w:rsid w:val="006F1B2F"/>
    <w:rsid w:val="00703801"/>
    <w:rsid w:val="0071049D"/>
    <w:rsid w:val="00720B76"/>
    <w:rsid w:val="00746217"/>
    <w:rsid w:val="007C71C5"/>
    <w:rsid w:val="007F257C"/>
    <w:rsid w:val="007F32DF"/>
    <w:rsid w:val="008037BA"/>
    <w:rsid w:val="00805179"/>
    <w:rsid w:val="00817CCC"/>
    <w:rsid w:val="0084256E"/>
    <w:rsid w:val="00860DE4"/>
    <w:rsid w:val="00881F61"/>
    <w:rsid w:val="008A0453"/>
    <w:rsid w:val="00951177"/>
    <w:rsid w:val="0096318D"/>
    <w:rsid w:val="009666CD"/>
    <w:rsid w:val="009747F7"/>
    <w:rsid w:val="0099475F"/>
    <w:rsid w:val="009A1521"/>
    <w:rsid w:val="00A76534"/>
    <w:rsid w:val="00AA6F57"/>
    <w:rsid w:val="00AC63E7"/>
    <w:rsid w:val="00B21354"/>
    <w:rsid w:val="00B30C01"/>
    <w:rsid w:val="00B876CB"/>
    <w:rsid w:val="00BE6AA2"/>
    <w:rsid w:val="00BE76A2"/>
    <w:rsid w:val="00C0371D"/>
    <w:rsid w:val="00C05AA3"/>
    <w:rsid w:val="00C576C1"/>
    <w:rsid w:val="00C9727C"/>
    <w:rsid w:val="00CC3A53"/>
    <w:rsid w:val="00CC5207"/>
    <w:rsid w:val="00D25785"/>
    <w:rsid w:val="00D27655"/>
    <w:rsid w:val="00D47453"/>
    <w:rsid w:val="00D56ADA"/>
    <w:rsid w:val="00D870BB"/>
    <w:rsid w:val="00DD0B8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B198A"/>
    <w:rsid w:val="00FB290D"/>
    <w:rsid w:val="00FC5F7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F7D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ind w:left="357" w:hanging="357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-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126D68"/>
    <w:pPr>
      <w:tabs>
        <w:tab w:val="left" w:pos="1320"/>
        <w:tab w:val="right" w:leader="dot" w:pos="9016"/>
      </w:tabs>
      <w:spacing w:after="0"/>
    </w:pPr>
    <w:rPr>
      <w:i/>
      <w:iCs/>
      <w:noProof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2646</Words>
  <Characters>15881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58</cp:revision>
  <cp:lastPrinted>2026-01-13T15:49:00Z</cp:lastPrinted>
  <dcterms:created xsi:type="dcterms:W3CDTF">2024-11-15T11:22:00Z</dcterms:created>
  <dcterms:modified xsi:type="dcterms:W3CDTF">2026-01-13T15:49:00Z</dcterms:modified>
</cp:coreProperties>
</file>